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4277" w14:textId="27BEB1F6" w:rsidR="0082312E" w:rsidRDefault="009D3226" w:rsidP="009D3226">
      <w:pPr>
        <w:jc w:val="center"/>
        <w:rPr>
          <w:rFonts w:ascii="Arial" w:hAnsi="Arial" w:cs="Arial"/>
          <w:b/>
        </w:rPr>
      </w:pPr>
      <w:r>
        <w:rPr>
          <w:noProof/>
        </w:rPr>
        <w:drawing>
          <wp:inline distT="0" distB="0" distL="0" distR="0" wp14:anchorId="59BDECFA" wp14:editId="66391F04">
            <wp:extent cx="1568450" cy="705506"/>
            <wp:effectExtent l="0" t="0" r="0" b="0"/>
            <wp:docPr id="98375262" name="Picture 9837526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5262" name="Picture 98375262" descr="A blue text on a black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3906" cy="712458"/>
                    </a:xfrm>
                    <a:prstGeom prst="rect">
                      <a:avLst/>
                    </a:prstGeom>
                    <a:noFill/>
                  </pic:spPr>
                </pic:pic>
              </a:graphicData>
            </a:graphic>
          </wp:inline>
        </w:drawing>
      </w:r>
    </w:p>
    <w:p w14:paraId="7631B26F" w14:textId="77777777" w:rsidR="0082312E" w:rsidRDefault="0082312E" w:rsidP="0082312E">
      <w:pPr>
        <w:jc w:val="center"/>
        <w:rPr>
          <w:rFonts w:ascii="Calibri" w:hAnsi="Calibri"/>
          <w:b/>
          <w:sz w:val="28"/>
          <w:szCs w:val="28"/>
        </w:rPr>
      </w:pPr>
    </w:p>
    <w:p w14:paraId="42ACC1B5" w14:textId="3F62785D" w:rsidR="0082312E" w:rsidRPr="003625F3" w:rsidRDefault="0082312E" w:rsidP="0082312E">
      <w:pPr>
        <w:jc w:val="center"/>
        <w:rPr>
          <w:rFonts w:asciiTheme="minorBidi" w:hAnsiTheme="minorBidi"/>
          <w:b/>
          <w:sz w:val="24"/>
          <w:szCs w:val="24"/>
          <w:u w:val="single"/>
        </w:rPr>
      </w:pPr>
    </w:p>
    <w:p w14:paraId="78901FE2" w14:textId="1CAC8D7E" w:rsidR="0082312E" w:rsidRPr="003625F3" w:rsidRDefault="009D3226" w:rsidP="0082312E">
      <w:pPr>
        <w:jc w:val="center"/>
        <w:rPr>
          <w:rFonts w:asciiTheme="minorBidi" w:hAnsiTheme="minorBidi"/>
          <w:b/>
          <w:sz w:val="24"/>
          <w:szCs w:val="24"/>
          <w:u w:val="single"/>
        </w:rPr>
      </w:pPr>
      <w:r>
        <w:rPr>
          <w:noProof/>
        </w:rPr>
        <w:drawing>
          <wp:inline distT="0" distB="0" distL="0" distR="0" wp14:anchorId="22BCCD94" wp14:editId="1744344A">
            <wp:extent cx="2222500" cy="3235799"/>
            <wp:effectExtent l="0" t="0" r="6350" b="3175"/>
            <wp:docPr id="202689129" name="Picture 2" descr="A blue and yellow badg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9129" name="Picture 2" descr="A blue and yellow badge with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227795" cy="3243508"/>
                    </a:xfrm>
                    <a:prstGeom prst="rect">
                      <a:avLst/>
                    </a:prstGeom>
                  </pic:spPr>
                </pic:pic>
              </a:graphicData>
            </a:graphic>
          </wp:inline>
        </w:drawing>
      </w:r>
    </w:p>
    <w:p w14:paraId="4C2406DB" w14:textId="77777777" w:rsidR="0082312E" w:rsidRPr="003625F3" w:rsidRDefault="0082312E" w:rsidP="0082312E">
      <w:pPr>
        <w:jc w:val="center"/>
        <w:rPr>
          <w:rFonts w:asciiTheme="minorBidi" w:hAnsiTheme="minorBidi"/>
          <w:b/>
          <w:sz w:val="24"/>
          <w:szCs w:val="24"/>
          <w:u w:val="single"/>
        </w:rPr>
      </w:pPr>
    </w:p>
    <w:p w14:paraId="1D27CCD0" w14:textId="77777777" w:rsidR="0082312E" w:rsidRPr="003625F3" w:rsidRDefault="0082312E" w:rsidP="0082312E">
      <w:pPr>
        <w:jc w:val="center"/>
        <w:rPr>
          <w:rFonts w:asciiTheme="minorBidi" w:hAnsiTheme="minorBidi"/>
          <w:b/>
          <w:sz w:val="24"/>
          <w:szCs w:val="24"/>
        </w:rPr>
      </w:pPr>
    </w:p>
    <w:p w14:paraId="78830E53" w14:textId="77777777" w:rsidR="0082312E" w:rsidRPr="003625F3" w:rsidRDefault="0082312E" w:rsidP="001B2C0F">
      <w:pPr>
        <w:rPr>
          <w:rFonts w:asciiTheme="minorBidi" w:hAnsiTheme="minorBidi"/>
          <w:b/>
          <w:bCs/>
          <w:sz w:val="24"/>
          <w:szCs w:val="24"/>
          <w:u w:val="single"/>
        </w:rPr>
      </w:pPr>
    </w:p>
    <w:p w14:paraId="56C98887" w14:textId="24A5A80D" w:rsidR="0082312E" w:rsidRPr="003625F3" w:rsidRDefault="001B2C0F" w:rsidP="001B2C0F">
      <w:pPr>
        <w:rPr>
          <w:rFonts w:asciiTheme="minorBidi" w:hAnsiTheme="minorBidi"/>
          <w:b/>
          <w:bCs/>
          <w:sz w:val="48"/>
          <w:szCs w:val="48"/>
        </w:rPr>
      </w:pPr>
      <w:r w:rsidRPr="003625F3">
        <w:rPr>
          <w:rFonts w:asciiTheme="minorBidi" w:hAnsiTheme="minorBidi"/>
          <w:b/>
          <w:bCs/>
          <w:sz w:val="48"/>
          <w:szCs w:val="48"/>
        </w:rPr>
        <w:t>Exam Policies</w:t>
      </w:r>
    </w:p>
    <w:p w14:paraId="510201B1" w14:textId="1B4343B5" w:rsidR="0082312E" w:rsidRPr="009D3226" w:rsidRDefault="001B2C0F" w:rsidP="009D3226">
      <w:pPr>
        <w:rPr>
          <w:rFonts w:asciiTheme="minorBidi" w:hAnsiTheme="minorBidi"/>
          <w:b/>
          <w:bCs/>
          <w:sz w:val="48"/>
          <w:szCs w:val="48"/>
        </w:rPr>
      </w:pPr>
      <w:r w:rsidRPr="003625F3">
        <w:rPr>
          <w:rFonts w:asciiTheme="minorBidi" w:hAnsiTheme="minorBidi"/>
          <w:b/>
          <w:bCs/>
          <w:sz w:val="48"/>
          <w:szCs w:val="48"/>
        </w:rPr>
        <w:t>C</w:t>
      </w:r>
      <w:r w:rsidR="0082312E" w:rsidRPr="003625F3">
        <w:rPr>
          <w:rFonts w:asciiTheme="minorBidi" w:hAnsiTheme="minorBidi"/>
          <w:b/>
          <w:bCs/>
          <w:sz w:val="48"/>
          <w:szCs w:val="48"/>
        </w:rPr>
        <w:t xml:space="preserve">omplaints and appeals </w:t>
      </w:r>
      <w:r w:rsidRPr="003625F3">
        <w:rPr>
          <w:rFonts w:asciiTheme="minorBidi" w:hAnsiTheme="minorBidi"/>
          <w:b/>
          <w:bCs/>
          <w:sz w:val="48"/>
          <w:szCs w:val="48"/>
        </w:rPr>
        <w:t>p</w:t>
      </w:r>
      <w:r w:rsidR="0082312E" w:rsidRPr="003625F3">
        <w:rPr>
          <w:rFonts w:asciiTheme="minorBidi" w:hAnsiTheme="minorBidi"/>
          <w:b/>
          <w:bCs/>
          <w:sz w:val="48"/>
          <w:szCs w:val="48"/>
        </w:rPr>
        <w:t>olicy</w:t>
      </w:r>
    </w:p>
    <w:tbl>
      <w:tblPr>
        <w:tblStyle w:val="TableGrid"/>
        <w:tblpPr w:leftFromText="180" w:rightFromText="180" w:vertAnchor="text" w:horzAnchor="margin" w:tblpY="1165"/>
        <w:tblW w:w="9781" w:type="dxa"/>
        <w:tblInd w:w="0" w:type="dxa"/>
        <w:tblCellMar>
          <w:right w:w="115" w:type="dxa"/>
        </w:tblCellMar>
        <w:tblLook w:val="04A0" w:firstRow="1" w:lastRow="0" w:firstColumn="1" w:lastColumn="0" w:noHBand="0" w:noVBand="1"/>
      </w:tblPr>
      <w:tblGrid>
        <w:gridCol w:w="7797"/>
        <w:gridCol w:w="141"/>
        <w:gridCol w:w="1843"/>
      </w:tblGrid>
      <w:tr w:rsidR="0082312E" w:rsidRPr="003625F3" w14:paraId="094E13CC" w14:textId="77777777" w:rsidTr="0082312E">
        <w:trPr>
          <w:trHeight w:val="608"/>
        </w:trPr>
        <w:tc>
          <w:tcPr>
            <w:tcW w:w="7797" w:type="dxa"/>
            <w:tcBorders>
              <w:top w:val="nil"/>
              <w:left w:val="nil"/>
              <w:bottom w:val="single" w:sz="18" w:space="0" w:color="FFFFFF"/>
              <w:right w:val="nil"/>
            </w:tcBorders>
            <w:shd w:val="clear" w:color="auto" w:fill="BFBFBF"/>
            <w:vAlign w:val="center"/>
            <w:hideMark/>
          </w:tcPr>
          <w:p w14:paraId="5507BF89" w14:textId="4FC66332" w:rsidR="0082312E" w:rsidRPr="003625F3" w:rsidRDefault="0082312E" w:rsidP="0082312E">
            <w:pPr>
              <w:tabs>
                <w:tab w:val="center" w:pos="3143"/>
              </w:tabs>
              <w:spacing w:line="256" w:lineRule="auto"/>
              <w:rPr>
                <w:rFonts w:asciiTheme="minorBidi" w:hAnsiTheme="minorBidi"/>
                <w:sz w:val="24"/>
                <w:szCs w:val="24"/>
              </w:rPr>
            </w:pPr>
            <w:r w:rsidRPr="003625F3">
              <w:rPr>
                <w:rFonts w:asciiTheme="minorBidi" w:hAnsiTheme="minorBidi"/>
                <w:b/>
                <w:sz w:val="24"/>
                <w:szCs w:val="24"/>
              </w:rPr>
              <w:t xml:space="preserve">Approved by: </w:t>
            </w:r>
            <w:r w:rsidRPr="003625F3">
              <w:rPr>
                <w:rFonts w:asciiTheme="minorBidi" w:hAnsiTheme="minorBidi"/>
                <w:sz w:val="24"/>
                <w:szCs w:val="24"/>
              </w:rPr>
              <w:t xml:space="preserve">Full Governing Body                                                </w:t>
            </w:r>
          </w:p>
        </w:tc>
        <w:tc>
          <w:tcPr>
            <w:tcW w:w="141" w:type="dxa"/>
            <w:tcBorders>
              <w:top w:val="nil"/>
              <w:left w:val="nil"/>
              <w:bottom w:val="single" w:sz="18" w:space="0" w:color="FFFFFF"/>
              <w:right w:val="nil"/>
            </w:tcBorders>
            <w:shd w:val="clear" w:color="auto" w:fill="BFBFBF"/>
          </w:tcPr>
          <w:p w14:paraId="254BDB9D" w14:textId="77777777" w:rsidR="0082312E" w:rsidRPr="003625F3" w:rsidRDefault="0082312E" w:rsidP="0082312E">
            <w:pPr>
              <w:spacing w:line="256" w:lineRule="auto"/>
              <w:rPr>
                <w:rFonts w:asciiTheme="minorBidi" w:hAnsiTheme="minorBidi"/>
                <w:b/>
                <w:sz w:val="24"/>
                <w:szCs w:val="24"/>
              </w:rPr>
            </w:pPr>
          </w:p>
        </w:tc>
        <w:tc>
          <w:tcPr>
            <w:tcW w:w="1843" w:type="dxa"/>
            <w:tcBorders>
              <w:top w:val="nil"/>
              <w:left w:val="nil"/>
              <w:bottom w:val="single" w:sz="18" w:space="0" w:color="FFFFFF"/>
              <w:right w:val="nil"/>
            </w:tcBorders>
            <w:shd w:val="clear" w:color="auto" w:fill="BFBFBF"/>
            <w:vAlign w:val="center"/>
            <w:hideMark/>
          </w:tcPr>
          <w:p w14:paraId="6A34DEA3" w14:textId="3682B77F" w:rsidR="0082312E" w:rsidRPr="003625F3" w:rsidRDefault="0082312E" w:rsidP="0082312E">
            <w:pPr>
              <w:spacing w:line="256" w:lineRule="auto"/>
              <w:rPr>
                <w:rFonts w:asciiTheme="minorBidi" w:hAnsiTheme="minorBidi"/>
                <w:sz w:val="24"/>
                <w:szCs w:val="24"/>
              </w:rPr>
            </w:pPr>
          </w:p>
        </w:tc>
      </w:tr>
      <w:tr w:rsidR="0082312E" w:rsidRPr="003625F3" w14:paraId="6EE66AE5" w14:textId="77777777" w:rsidTr="0082312E">
        <w:trPr>
          <w:trHeight w:val="629"/>
        </w:trPr>
        <w:tc>
          <w:tcPr>
            <w:tcW w:w="7797" w:type="dxa"/>
            <w:tcBorders>
              <w:top w:val="single" w:sz="18" w:space="0" w:color="FFFFFF"/>
              <w:left w:val="nil"/>
              <w:bottom w:val="single" w:sz="18" w:space="0" w:color="FFFFFF"/>
              <w:right w:val="nil"/>
            </w:tcBorders>
            <w:shd w:val="clear" w:color="auto" w:fill="BFBFBF"/>
            <w:vAlign w:val="center"/>
            <w:hideMark/>
          </w:tcPr>
          <w:p w14:paraId="135A20E6" w14:textId="5FDCF056" w:rsidR="0082312E" w:rsidRPr="003625F3" w:rsidRDefault="0082312E" w:rsidP="0082312E">
            <w:pPr>
              <w:tabs>
                <w:tab w:val="center" w:pos="2237"/>
              </w:tabs>
              <w:spacing w:line="256" w:lineRule="auto"/>
              <w:rPr>
                <w:rFonts w:asciiTheme="minorBidi" w:hAnsiTheme="minorBidi"/>
                <w:sz w:val="24"/>
                <w:szCs w:val="24"/>
              </w:rPr>
            </w:pPr>
            <w:r w:rsidRPr="003625F3">
              <w:rPr>
                <w:rFonts w:asciiTheme="minorBidi" w:hAnsiTheme="minorBidi"/>
                <w:b/>
                <w:sz w:val="24"/>
                <w:szCs w:val="24"/>
              </w:rPr>
              <w:t xml:space="preserve">Last reviewed on: </w:t>
            </w:r>
            <w:r w:rsidR="009D3226" w:rsidRPr="003625F3">
              <w:rPr>
                <w:rFonts w:asciiTheme="minorBidi" w:hAnsiTheme="minorBidi"/>
                <w:b/>
                <w:sz w:val="24"/>
                <w:szCs w:val="24"/>
              </w:rPr>
              <w:t xml:space="preserve"> November </w:t>
            </w:r>
            <w:r w:rsidR="001B2C0F" w:rsidRPr="003625F3">
              <w:rPr>
                <w:rFonts w:asciiTheme="minorBidi" w:hAnsiTheme="minorBidi"/>
                <w:b/>
                <w:sz w:val="24"/>
                <w:szCs w:val="24"/>
              </w:rPr>
              <w:t xml:space="preserve"> 2024</w:t>
            </w:r>
          </w:p>
        </w:tc>
        <w:tc>
          <w:tcPr>
            <w:tcW w:w="141" w:type="dxa"/>
            <w:tcBorders>
              <w:top w:val="single" w:sz="18" w:space="0" w:color="FFFFFF"/>
              <w:left w:val="nil"/>
              <w:bottom w:val="single" w:sz="18" w:space="0" w:color="FFFFFF"/>
              <w:right w:val="nil"/>
            </w:tcBorders>
            <w:shd w:val="clear" w:color="auto" w:fill="BFBFBF"/>
          </w:tcPr>
          <w:p w14:paraId="03ACDC58" w14:textId="77777777" w:rsidR="0082312E" w:rsidRPr="003625F3" w:rsidRDefault="0082312E" w:rsidP="0082312E">
            <w:pPr>
              <w:spacing w:after="160" w:line="256" w:lineRule="auto"/>
              <w:rPr>
                <w:rFonts w:asciiTheme="minorBidi" w:hAnsiTheme="minorBidi"/>
                <w:sz w:val="24"/>
                <w:szCs w:val="24"/>
              </w:rPr>
            </w:pPr>
          </w:p>
        </w:tc>
        <w:tc>
          <w:tcPr>
            <w:tcW w:w="1843" w:type="dxa"/>
            <w:tcBorders>
              <w:top w:val="single" w:sz="18" w:space="0" w:color="FFFFFF"/>
              <w:left w:val="nil"/>
              <w:bottom w:val="single" w:sz="18" w:space="0" w:color="FFFFFF"/>
              <w:right w:val="nil"/>
            </w:tcBorders>
            <w:shd w:val="clear" w:color="auto" w:fill="BFBFBF"/>
          </w:tcPr>
          <w:p w14:paraId="198DC5B5" w14:textId="77777777" w:rsidR="0082312E" w:rsidRPr="003625F3" w:rsidRDefault="0082312E" w:rsidP="0082312E">
            <w:pPr>
              <w:spacing w:after="160" w:line="256" w:lineRule="auto"/>
              <w:rPr>
                <w:rFonts w:asciiTheme="minorBidi" w:hAnsiTheme="minorBidi"/>
                <w:sz w:val="24"/>
                <w:szCs w:val="24"/>
              </w:rPr>
            </w:pPr>
          </w:p>
        </w:tc>
      </w:tr>
      <w:tr w:rsidR="0082312E" w:rsidRPr="003625F3" w14:paraId="45D12999" w14:textId="77777777" w:rsidTr="0082312E">
        <w:trPr>
          <w:trHeight w:val="607"/>
        </w:trPr>
        <w:tc>
          <w:tcPr>
            <w:tcW w:w="7797" w:type="dxa"/>
            <w:tcBorders>
              <w:top w:val="single" w:sz="18" w:space="0" w:color="FFFFFF"/>
              <w:left w:val="nil"/>
              <w:bottom w:val="nil"/>
              <w:right w:val="nil"/>
            </w:tcBorders>
            <w:shd w:val="clear" w:color="auto" w:fill="BFBFBF"/>
            <w:vAlign w:val="center"/>
            <w:hideMark/>
          </w:tcPr>
          <w:p w14:paraId="189FD199" w14:textId="3B44C095" w:rsidR="0082312E" w:rsidRPr="003625F3" w:rsidRDefault="00FC66B1" w:rsidP="0082312E">
            <w:pPr>
              <w:tabs>
                <w:tab w:val="center" w:pos="2237"/>
              </w:tabs>
              <w:spacing w:line="256" w:lineRule="auto"/>
              <w:rPr>
                <w:rFonts w:asciiTheme="minorBidi" w:hAnsiTheme="minorBidi"/>
                <w:sz w:val="24"/>
                <w:szCs w:val="24"/>
              </w:rPr>
            </w:pPr>
            <w:r w:rsidRPr="003625F3">
              <w:rPr>
                <w:rFonts w:asciiTheme="minorBidi" w:hAnsiTheme="minorBidi"/>
                <w:b/>
                <w:sz w:val="24"/>
                <w:szCs w:val="24"/>
              </w:rPr>
              <w:t xml:space="preserve">Next review due by: </w:t>
            </w:r>
            <w:r w:rsidR="001B2C0F" w:rsidRPr="003625F3">
              <w:rPr>
                <w:rFonts w:asciiTheme="minorBidi" w:hAnsiTheme="minorBidi"/>
                <w:b/>
                <w:sz w:val="24"/>
                <w:szCs w:val="24"/>
              </w:rPr>
              <w:t>November 202</w:t>
            </w:r>
            <w:r w:rsidR="009D3226">
              <w:rPr>
                <w:rFonts w:asciiTheme="minorBidi" w:hAnsiTheme="minorBidi"/>
                <w:b/>
                <w:sz w:val="24"/>
                <w:szCs w:val="24"/>
              </w:rPr>
              <w:t>5</w:t>
            </w:r>
          </w:p>
        </w:tc>
        <w:tc>
          <w:tcPr>
            <w:tcW w:w="141" w:type="dxa"/>
            <w:tcBorders>
              <w:top w:val="single" w:sz="18" w:space="0" w:color="FFFFFF"/>
              <w:left w:val="nil"/>
              <w:bottom w:val="nil"/>
              <w:right w:val="nil"/>
            </w:tcBorders>
            <w:shd w:val="clear" w:color="auto" w:fill="BFBFBF"/>
          </w:tcPr>
          <w:p w14:paraId="46389E8B" w14:textId="77777777" w:rsidR="0082312E" w:rsidRPr="003625F3" w:rsidRDefault="0082312E" w:rsidP="0082312E">
            <w:pPr>
              <w:spacing w:after="160" w:line="256" w:lineRule="auto"/>
              <w:rPr>
                <w:rFonts w:asciiTheme="minorBidi" w:hAnsiTheme="minorBidi"/>
                <w:sz w:val="24"/>
                <w:szCs w:val="24"/>
              </w:rPr>
            </w:pPr>
          </w:p>
        </w:tc>
        <w:tc>
          <w:tcPr>
            <w:tcW w:w="1843" w:type="dxa"/>
            <w:tcBorders>
              <w:top w:val="single" w:sz="18" w:space="0" w:color="FFFFFF"/>
              <w:left w:val="nil"/>
              <w:bottom w:val="nil"/>
              <w:right w:val="nil"/>
            </w:tcBorders>
            <w:shd w:val="clear" w:color="auto" w:fill="BFBFBF"/>
          </w:tcPr>
          <w:p w14:paraId="05270AAC" w14:textId="77777777" w:rsidR="0082312E" w:rsidRPr="003625F3" w:rsidRDefault="0082312E" w:rsidP="0082312E">
            <w:pPr>
              <w:spacing w:after="160" w:line="256" w:lineRule="auto"/>
              <w:rPr>
                <w:rFonts w:asciiTheme="minorBidi" w:hAnsiTheme="minorBidi"/>
                <w:sz w:val="24"/>
                <w:szCs w:val="24"/>
              </w:rPr>
            </w:pPr>
          </w:p>
        </w:tc>
      </w:tr>
    </w:tbl>
    <w:p w14:paraId="0435A681" w14:textId="77777777" w:rsidR="0082312E" w:rsidRPr="003625F3" w:rsidRDefault="0082312E" w:rsidP="00691C44">
      <w:pPr>
        <w:rPr>
          <w:rFonts w:asciiTheme="minorBidi" w:hAnsiTheme="minorBidi"/>
          <w:b/>
          <w:sz w:val="24"/>
          <w:szCs w:val="24"/>
        </w:rPr>
      </w:pPr>
    </w:p>
    <w:p w14:paraId="19416720" w14:textId="77777777" w:rsidR="0082312E" w:rsidRPr="003625F3" w:rsidRDefault="0082312E" w:rsidP="00691C44">
      <w:pPr>
        <w:rPr>
          <w:rFonts w:asciiTheme="minorBidi" w:hAnsiTheme="minorBidi"/>
          <w:b/>
          <w:sz w:val="24"/>
          <w:szCs w:val="24"/>
        </w:rPr>
      </w:pPr>
    </w:p>
    <w:p w14:paraId="7D1DFC4E" w14:textId="77777777" w:rsidR="0082312E" w:rsidRPr="003625F3" w:rsidRDefault="0082312E" w:rsidP="00691C44">
      <w:pPr>
        <w:rPr>
          <w:rFonts w:asciiTheme="minorBidi" w:hAnsiTheme="minorBidi"/>
          <w:b/>
          <w:sz w:val="24"/>
          <w:szCs w:val="24"/>
        </w:rPr>
      </w:pPr>
    </w:p>
    <w:p w14:paraId="006310CC" w14:textId="77777777" w:rsidR="0082312E" w:rsidRPr="003625F3" w:rsidRDefault="0082312E" w:rsidP="003625F3">
      <w:pPr>
        <w:rPr>
          <w:rFonts w:asciiTheme="minorBidi" w:hAnsiTheme="minorBidi"/>
          <w:b/>
          <w:sz w:val="24"/>
          <w:szCs w:val="24"/>
        </w:rPr>
      </w:pPr>
    </w:p>
    <w:p w14:paraId="73881F40" w14:textId="77777777" w:rsidR="00691C44" w:rsidRPr="003625F3" w:rsidRDefault="00691C44" w:rsidP="0082312E">
      <w:pPr>
        <w:rPr>
          <w:rFonts w:asciiTheme="minorBidi" w:hAnsiTheme="minorBidi"/>
          <w:b/>
          <w:sz w:val="24"/>
          <w:szCs w:val="24"/>
        </w:rPr>
      </w:pPr>
      <w:r w:rsidRPr="003625F3">
        <w:rPr>
          <w:rFonts w:asciiTheme="minorBidi" w:hAnsiTheme="minorBidi"/>
          <w:b/>
          <w:sz w:val="24"/>
          <w:szCs w:val="24"/>
        </w:rPr>
        <w:t>1 Purpose of the procedure</w:t>
      </w:r>
    </w:p>
    <w:p w14:paraId="4823D37A"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This procedure confirms Bank View’s compliance with JCQ’s General Regulations for Approved Centres 2018-2019, section 5.8 that the centre will draw to the attention of candidates and their parents/carers their written complaints and appeals procedure which will cover general complaints regarding the centre’s delivery or administration of a qualification.</w:t>
      </w:r>
    </w:p>
    <w:tbl>
      <w:tblPr>
        <w:tblStyle w:val="TableGrid0"/>
        <w:tblW w:w="0" w:type="auto"/>
        <w:tblLook w:val="04A0" w:firstRow="1" w:lastRow="0" w:firstColumn="1" w:lastColumn="0" w:noHBand="0" w:noVBand="1"/>
      </w:tblPr>
      <w:tblGrid>
        <w:gridCol w:w="4508"/>
        <w:gridCol w:w="4508"/>
      </w:tblGrid>
      <w:tr w:rsidR="00226973" w:rsidRPr="003625F3" w14:paraId="2CDB5F48" w14:textId="77777777" w:rsidTr="00CE6A5A">
        <w:tc>
          <w:tcPr>
            <w:tcW w:w="9016" w:type="dxa"/>
            <w:gridSpan w:val="2"/>
          </w:tcPr>
          <w:p w14:paraId="33C522F8" w14:textId="466F1638" w:rsidR="00226973" w:rsidRPr="003625F3" w:rsidRDefault="00226973" w:rsidP="00691C44">
            <w:pPr>
              <w:rPr>
                <w:rFonts w:asciiTheme="minorBidi" w:hAnsiTheme="minorBidi"/>
                <w:sz w:val="24"/>
                <w:szCs w:val="24"/>
              </w:rPr>
            </w:pPr>
            <w:r w:rsidRPr="003625F3">
              <w:rPr>
                <w:rFonts w:asciiTheme="minorBidi" w:hAnsiTheme="minorBidi"/>
                <w:sz w:val="24"/>
                <w:szCs w:val="24"/>
              </w:rPr>
              <w:t>Key Staff</w:t>
            </w:r>
          </w:p>
        </w:tc>
      </w:tr>
      <w:tr w:rsidR="00226973" w:rsidRPr="003625F3" w14:paraId="73336CFD" w14:textId="77777777" w:rsidTr="00226973">
        <w:tc>
          <w:tcPr>
            <w:tcW w:w="4508" w:type="dxa"/>
          </w:tcPr>
          <w:p w14:paraId="76E3292A" w14:textId="21F8EBA7" w:rsidR="00226973" w:rsidRPr="003625F3" w:rsidRDefault="00226973" w:rsidP="00691C44">
            <w:pPr>
              <w:rPr>
                <w:rFonts w:asciiTheme="minorBidi" w:hAnsiTheme="minorBidi"/>
                <w:sz w:val="24"/>
                <w:szCs w:val="24"/>
              </w:rPr>
            </w:pPr>
            <w:r w:rsidRPr="003625F3">
              <w:rPr>
                <w:rFonts w:asciiTheme="minorBidi" w:hAnsiTheme="minorBidi"/>
                <w:sz w:val="24"/>
                <w:szCs w:val="24"/>
              </w:rPr>
              <w:t>Roles</w:t>
            </w:r>
          </w:p>
        </w:tc>
        <w:tc>
          <w:tcPr>
            <w:tcW w:w="4508" w:type="dxa"/>
          </w:tcPr>
          <w:p w14:paraId="03AF3290" w14:textId="44D01570" w:rsidR="00226973" w:rsidRPr="003625F3" w:rsidRDefault="00226973" w:rsidP="00691C44">
            <w:pPr>
              <w:rPr>
                <w:rFonts w:asciiTheme="minorBidi" w:hAnsiTheme="minorBidi"/>
                <w:sz w:val="24"/>
                <w:szCs w:val="24"/>
              </w:rPr>
            </w:pPr>
            <w:r w:rsidRPr="003625F3">
              <w:rPr>
                <w:rFonts w:asciiTheme="minorBidi" w:hAnsiTheme="minorBidi"/>
                <w:sz w:val="24"/>
                <w:szCs w:val="24"/>
              </w:rPr>
              <w:t>Name (s)</w:t>
            </w:r>
          </w:p>
        </w:tc>
      </w:tr>
      <w:tr w:rsidR="00226973" w:rsidRPr="003625F3" w14:paraId="3583F750" w14:textId="77777777" w:rsidTr="00226973">
        <w:tc>
          <w:tcPr>
            <w:tcW w:w="4508" w:type="dxa"/>
          </w:tcPr>
          <w:p w14:paraId="16E92C56" w14:textId="597A61C7" w:rsidR="00226973" w:rsidRPr="003625F3" w:rsidRDefault="00226973" w:rsidP="00691C44">
            <w:pPr>
              <w:rPr>
                <w:rFonts w:asciiTheme="minorBidi" w:hAnsiTheme="minorBidi"/>
                <w:sz w:val="24"/>
                <w:szCs w:val="24"/>
              </w:rPr>
            </w:pPr>
            <w:r w:rsidRPr="003625F3">
              <w:rPr>
                <w:rFonts w:asciiTheme="minorBidi" w:hAnsiTheme="minorBidi"/>
                <w:sz w:val="24"/>
                <w:szCs w:val="24"/>
              </w:rPr>
              <w:t>Head of Centre</w:t>
            </w:r>
          </w:p>
        </w:tc>
        <w:tc>
          <w:tcPr>
            <w:tcW w:w="4508" w:type="dxa"/>
          </w:tcPr>
          <w:p w14:paraId="0A568DA0" w14:textId="0FD6A9BD" w:rsidR="00226973" w:rsidRPr="003625F3" w:rsidRDefault="00226973" w:rsidP="00691C44">
            <w:pPr>
              <w:rPr>
                <w:rFonts w:asciiTheme="minorBidi" w:hAnsiTheme="minorBidi"/>
                <w:sz w:val="24"/>
                <w:szCs w:val="24"/>
              </w:rPr>
            </w:pPr>
            <w:r w:rsidRPr="003625F3">
              <w:rPr>
                <w:rFonts w:asciiTheme="minorBidi" w:hAnsiTheme="minorBidi"/>
                <w:sz w:val="24"/>
                <w:szCs w:val="24"/>
              </w:rPr>
              <w:t>Juliette Gelling</w:t>
            </w:r>
          </w:p>
        </w:tc>
      </w:tr>
      <w:tr w:rsidR="00226973" w:rsidRPr="003625F3" w14:paraId="1650E9D4" w14:textId="77777777" w:rsidTr="00226973">
        <w:tc>
          <w:tcPr>
            <w:tcW w:w="4508" w:type="dxa"/>
          </w:tcPr>
          <w:p w14:paraId="22B376C8" w14:textId="3E31979B" w:rsidR="00226973" w:rsidRPr="003625F3" w:rsidRDefault="00226973" w:rsidP="00691C44">
            <w:pPr>
              <w:rPr>
                <w:rFonts w:asciiTheme="minorBidi" w:hAnsiTheme="minorBidi"/>
                <w:sz w:val="24"/>
                <w:szCs w:val="24"/>
              </w:rPr>
            </w:pPr>
            <w:r w:rsidRPr="003625F3">
              <w:rPr>
                <w:rFonts w:asciiTheme="minorBidi" w:hAnsiTheme="minorBidi"/>
                <w:sz w:val="24"/>
                <w:szCs w:val="24"/>
              </w:rPr>
              <w:t>Examination Officer</w:t>
            </w:r>
          </w:p>
        </w:tc>
        <w:tc>
          <w:tcPr>
            <w:tcW w:w="4508" w:type="dxa"/>
          </w:tcPr>
          <w:p w14:paraId="59E08B68" w14:textId="6368B827" w:rsidR="00226973" w:rsidRPr="003625F3" w:rsidRDefault="00226973" w:rsidP="00691C44">
            <w:pPr>
              <w:rPr>
                <w:rFonts w:asciiTheme="minorBidi" w:hAnsiTheme="minorBidi"/>
                <w:sz w:val="24"/>
                <w:szCs w:val="24"/>
              </w:rPr>
            </w:pPr>
            <w:r w:rsidRPr="003625F3">
              <w:rPr>
                <w:rFonts w:asciiTheme="minorBidi" w:hAnsiTheme="minorBidi"/>
                <w:sz w:val="24"/>
                <w:szCs w:val="24"/>
              </w:rPr>
              <w:t>Claire Pattison</w:t>
            </w:r>
          </w:p>
        </w:tc>
      </w:tr>
      <w:tr w:rsidR="00226973" w:rsidRPr="003625F3" w14:paraId="4E270FBA" w14:textId="77777777" w:rsidTr="00226973">
        <w:tc>
          <w:tcPr>
            <w:tcW w:w="4508" w:type="dxa"/>
          </w:tcPr>
          <w:p w14:paraId="392723B6" w14:textId="792FDD51" w:rsidR="00226973" w:rsidRPr="003625F3" w:rsidRDefault="00226973" w:rsidP="00226973">
            <w:pPr>
              <w:rPr>
                <w:rFonts w:asciiTheme="minorBidi" w:hAnsiTheme="minorBidi"/>
                <w:sz w:val="24"/>
                <w:szCs w:val="24"/>
              </w:rPr>
            </w:pPr>
            <w:r w:rsidRPr="003625F3">
              <w:rPr>
                <w:rFonts w:asciiTheme="minorBidi" w:hAnsiTheme="minorBidi"/>
                <w:sz w:val="24"/>
                <w:szCs w:val="24"/>
              </w:rPr>
              <w:t>Examination administrator</w:t>
            </w:r>
          </w:p>
        </w:tc>
        <w:tc>
          <w:tcPr>
            <w:tcW w:w="4508" w:type="dxa"/>
          </w:tcPr>
          <w:p w14:paraId="2D91D1B6" w14:textId="6FF47E85" w:rsidR="00226973" w:rsidRPr="003625F3" w:rsidRDefault="00226973" w:rsidP="00691C44">
            <w:pPr>
              <w:rPr>
                <w:rFonts w:asciiTheme="minorBidi" w:hAnsiTheme="minorBidi"/>
                <w:sz w:val="24"/>
                <w:szCs w:val="24"/>
              </w:rPr>
            </w:pPr>
            <w:r w:rsidRPr="003625F3">
              <w:rPr>
                <w:rFonts w:asciiTheme="minorBidi" w:hAnsiTheme="minorBidi"/>
                <w:sz w:val="24"/>
                <w:szCs w:val="24"/>
              </w:rPr>
              <w:t>Michelle Jones</w:t>
            </w:r>
          </w:p>
        </w:tc>
      </w:tr>
      <w:tr w:rsidR="00226973" w:rsidRPr="003625F3" w14:paraId="03067BE4" w14:textId="77777777" w:rsidTr="00226973">
        <w:tc>
          <w:tcPr>
            <w:tcW w:w="4508" w:type="dxa"/>
          </w:tcPr>
          <w:p w14:paraId="4B933FE4" w14:textId="216B9A7E" w:rsidR="00226973" w:rsidRPr="003625F3" w:rsidRDefault="00226973" w:rsidP="00691C44">
            <w:pPr>
              <w:rPr>
                <w:rFonts w:asciiTheme="minorBidi" w:hAnsiTheme="minorBidi"/>
                <w:sz w:val="24"/>
                <w:szCs w:val="24"/>
              </w:rPr>
            </w:pPr>
            <w:r w:rsidRPr="003625F3">
              <w:rPr>
                <w:rFonts w:asciiTheme="minorBidi" w:hAnsiTheme="minorBidi"/>
                <w:sz w:val="24"/>
                <w:szCs w:val="24"/>
              </w:rPr>
              <w:t>Senior Leaders</w:t>
            </w:r>
          </w:p>
        </w:tc>
        <w:tc>
          <w:tcPr>
            <w:tcW w:w="4508" w:type="dxa"/>
          </w:tcPr>
          <w:p w14:paraId="6BB43674" w14:textId="77777777" w:rsidR="00226973" w:rsidRPr="003625F3" w:rsidRDefault="00226973" w:rsidP="00691C44">
            <w:pPr>
              <w:rPr>
                <w:rFonts w:asciiTheme="minorBidi" w:hAnsiTheme="minorBidi"/>
                <w:sz w:val="24"/>
                <w:szCs w:val="24"/>
              </w:rPr>
            </w:pPr>
            <w:r w:rsidRPr="003625F3">
              <w:rPr>
                <w:rFonts w:asciiTheme="minorBidi" w:hAnsiTheme="minorBidi"/>
                <w:sz w:val="24"/>
                <w:szCs w:val="24"/>
              </w:rPr>
              <w:t>Gareth Davey</w:t>
            </w:r>
          </w:p>
          <w:p w14:paraId="6B06E830" w14:textId="3345EE8D" w:rsidR="00226973" w:rsidRPr="003625F3" w:rsidRDefault="00226973" w:rsidP="00691C44">
            <w:pPr>
              <w:rPr>
                <w:rFonts w:asciiTheme="minorBidi" w:hAnsiTheme="minorBidi"/>
                <w:sz w:val="24"/>
                <w:szCs w:val="24"/>
              </w:rPr>
            </w:pPr>
            <w:r w:rsidRPr="003625F3">
              <w:rPr>
                <w:rFonts w:asciiTheme="minorBidi" w:hAnsiTheme="minorBidi"/>
                <w:sz w:val="24"/>
                <w:szCs w:val="24"/>
              </w:rPr>
              <w:t>Andy Wrigg</w:t>
            </w:r>
          </w:p>
        </w:tc>
      </w:tr>
      <w:tr w:rsidR="00226973" w:rsidRPr="003625F3" w14:paraId="37B9A2C8" w14:textId="77777777" w:rsidTr="00226973">
        <w:tc>
          <w:tcPr>
            <w:tcW w:w="4508" w:type="dxa"/>
          </w:tcPr>
          <w:p w14:paraId="2ACB9672" w14:textId="60555AA2" w:rsidR="00226973" w:rsidRPr="003625F3" w:rsidRDefault="00226973" w:rsidP="00691C44">
            <w:pPr>
              <w:rPr>
                <w:rFonts w:asciiTheme="minorBidi" w:hAnsiTheme="minorBidi"/>
                <w:sz w:val="24"/>
                <w:szCs w:val="24"/>
              </w:rPr>
            </w:pPr>
            <w:r w:rsidRPr="003625F3">
              <w:rPr>
                <w:rFonts w:asciiTheme="minorBidi" w:hAnsiTheme="minorBidi"/>
                <w:sz w:val="24"/>
                <w:szCs w:val="24"/>
              </w:rPr>
              <w:t>Assessor for reasonable adjustments</w:t>
            </w:r>
          </w:p>
        </w:tc>
        <w:tc>
          <w:tcPr>
            <w:tcW w:w="4508" w:type="dxa"/>
          </w:tcPr>
          <w:p w14:paraId="4E715255" w14:textId="77777777" w:rsidR="00226973" w:rsidRDefault="00226973" w:rsidP="00691C44">
            <w:pPr>
              <w:rPr>
                <w:rFonts w:asciiTheme="minorBidi" w:hAnsiTheme="minorBidi"/>
                <w:sz w:val="24"/>
                <w:szCs w:val="24"/>
              </w:rPr>
            </w:pPr>
            <w:r w:rsidRPr="003625F3">
              <w:rPr>
                <w:rFonts w:asciiTheme="minorBidi" w:hAnsiTheme="minorBidi"/>
                <w:sz w:val="24"/>
                <w:szCs w:val="24"/>
              </w:rPr>
              <w:t>Grace Muldoon</w:t>
            </w:r>
          </w:p>
          <w:p w14:paraId="5F576B3B" w14:textId="7039B21C" w:rsidR="009D3226" w:rsidRPr="003625F3" w:rsidRDefault="009D3226" w:rsidP="00691C44">
            <w:pPr>
              <w:rPr>
                <w:rFonts w:asciiTheme="minorBidi" w:hAnsiTheme="minorBidi"/>
                <w:sz w:val="24"/>
                <w:szCs w:val="24"/>
              </w:rPr>
            </w:pPr>
            <w:r>
              <w:rPr>
                <w:rFonts w:asciiTheme="minorBidi" w:hAnsiTheme="minorBidi"/>
                <w:sz w:val="24"/>
                <w:szCs w:val="24"/>
              </w:rPr>
              <w:t>Claire Pattison</w:t>
            </w:r>
          </w:p>
        </w:tc>
      </w:tr>
    </w:tbl>
    <w:p w14:paraId="24B150EE" w14:textId="77777777" w:rsidR="00226973" w:rsidRPr="003625F3" w:rsidRDefault="00226973" w:rsidP="00691C44">
      <w:pPr>
        <w:rPr>
          <w:rFonts w:asciiTheme="minorBidi" w:hAnsiTheme="minorBidi"/>
          <w:sz w:val="24"/>
          <w:szCs w:val="24"/>
        </w:rPr>
      </w:pPr>
    </w:p>
    <w:p w14:paraId="2174DB4B"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2 Grounds for complaint </w:t>
      </w:r>
    </w:p>
    <w:p w14:paraId="1B0D9C46"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A candidate (or his/her/parent/carer) may make a complaint on the grounds below (this is not an exhaustive list). </w:t>
      </w:r>
    </w:p>
    <w:p w14:paraId="7430DC9A"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2.1 Teaching and learning </w:t>
      </w:r>
    </w:p>
    <w:p w14:paraId="118C0279" w14:textId="77777777" w:rsidR="00691C44"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Quality of teaching and learning </w:t>
      </w:r>
    </w:p>
    <w:p w14:paraId="7E1100D4" w14:textId="244A056C" w:rsidR="00226973"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Core content not adequately covered </w:t>
      </w:r>
    </w:p>
    <w:p w14:paraId="43479F9E" w14:textId="0C8B5B16" w:rsidR="00691C44" w:rsidRPr="003625F3" w:rsidRDefault="009D3226" w:rsidP="000D4D1D">
      <w:pPr>
        <w:pStyle w:val="ListParagraph"/>
        <w:numPr>
          <w:ilvl w:val="0"/>
          <w:numId w:val="2"/>
        </w:numPr>
        <w:rPr>
          <w:rFonts w:asciiTheme="minorBidi" w:hAnsiTheme="minorBidi"/>
          <w:sz w:val="24"/>
          <w:szCs w:val="24"/>
        </w:rPr>
      </w:pPr>
      <w:r>
        <w:rPr>
          <w:rFonts w:asciiTheme="minorBidi" w:hAnsiTheme="minorBidi"/>
          <w:sz w:val="24"/>
          <w:szCs w:val="24"/>
        </w:rPr>
        <w:t>I</w:t>
      </w:r>
      <w:r w:rsidR="00691C44" w:rsidRPr="003625F3">
        <w:rPr>
          <w:rFonts w:asciiTheme="minorBidi" w:hAnsiTheme="minorBidi"/>
          <w:sz w:val="24"/>
          <w:szCs w:val="24"/>
        </w:rPr>
        <w:t xml:space="preserve">nadequate feedback for a candidate following assessment(s) </w:t>
      </w:r>
    </w:p>
    <w:p w14:paraId="2DC34B10" w14:textId="77777777" w:rsidR="00691C44"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Pre-release/advance material/set task issued by the awarding body not provided on time to an exam candidate  </w:t>
      </w:r>
    </w:p>
    <w:p w14:paraId="38237669" w14:textId="77777777" w:rsidR="00691C44"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The taking of an assessment, which contributes to the final grade of the qualification, not conducted according to the JCQ/awarding body instructions</w:t>
      </w:r>
    </w:p>
    <w:p w14:paraId="43826C91" w14:textId="77777777" w:rsidR="00691C44"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The marking of an internal assessment, which contributes to the final grade of the qualification, not undertaken according to the requirements of the awarding body (complainant should refer to the centre’s internal appeals procedure) </w:t>
      </w:r>
    </w:p>
    <w:p w14:paraId="7D8BC905" w14:textId="77777777" w:rsidR="00691C44"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Centre fails to adhere to its internal appeals procedure </w:t>
      </w:r>
    </w:p>
    <w:p w14:paraId="76ABB68E" w14:textId="77777777" w:rsidR="00691C44"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Candidate not informed of his/her centre assessed marks prior to marks being submitted to the awarding body </w:t>
      </w:r>
    </w:p>
    <w:p w14:paraId="34875B99" w14:textId="77777777" w:rsidR="00691C44" w:rsidRPr="003625F3"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Candidate not informed of his/her centre assessed marks in sufficient time to request/appeal a review of marking prior to marks being submitted to the awarding body </w:t>
      </w:r>
    </w:p>
    <w:p w14:paraId="47D1D9B8" w14:textId="77777777" w:rsidR="00691C44" w:rsidRDefault="00691C44" w:rsidP="000D4D1D">
      <w:pPr>
        <w:pStyle w:val="ListParagraph"/>
        <w:numPr>
          <w:ilvl w:val="0"/>
          <w:numId w:val="2"/>
        </w:numPr>
        <w:rPr>
          <w:rFonts w:asciiTheme="minorBidi" w:hAnsiTheme="minorBidi"/>
          <w:sz w:val="24"/>
          <w:szCs w:val="24"/>
        </w:rPr>
      </w:pPr>
      <w:r w:rsidRPr="003625F3">
        <w:rPr>
          <w:rFonts w:asciiTheme="minorBidi" w:hAnsiTheme="minorBidi"/>
          <w:sz w:val="24"/>
          <w:szCs w:val="24"/>
        </w:rPr>
        <w:t xml:space="preserve">Candidate not given sufficient time to review materials to make a decision whether to request a review of centre assessed marks  </w:t>
      </w:r>
    </w:p>
    <w:p w14:paraId="531E095B" w14:textId="77777777" w:rsidR="003625F3" w:rsidRDefault="003625F3" w:rsidP="003625F3">
      <w:pPr>
        <w:rPr>
          <w:rFonts w:asciiTheme="minorBidi" w:hAnsiTheme="minorBidi"/>
          <w:sz w:val="24"/>
          <w:szCs w:val="24"/>
        </w:rPr>
      </w:pPr>
    </w:p>
    <w:p w14:paraId="0A7770C7" w14:textId="77777777" w:rsidR="008232B6" w:rsidRPr="003625F3" w:rsidRDefault="008232B6" w:rsidP="003625F3">
      <w:pPr>
        <w:rPr>
          <w:rFonts w:asciiTheme="minorBidi" w:hAnsiTheme="minorBidi"/>
          <w:sz w:val="24"/>
          <w:szCs w:val="24"/>
        </w:rPr>
      </w:pPr>
    </w:p>
    <w:p w14:paraId="589A3937"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2.2 Access arrangements </w:t>
      </w:r>
    </w:p>
    <w:p w14:paraId="2F91D6DC"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Candidate not assessed by the centre’s appointed assessor</w:t>
      </w:r>
    </w:p>
    <w:p w14:paraId="08EC94A3"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Candidate not involved in decisions made regarding his/her access arrangements </w:t>
      </w:r>
    </w:p>
    <w:p w14:paraId="770ED51A"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Candidate did not consent to personal data being shared electronically (by the non-acquisition of a signed Data Protection Notice) </w:t>
      </w:r>
    </w:p>
    <w:p w14:paraId="0F1246E0"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Exam Complaints and Appeals Policy </w:t>
      </w:r>
    </w:p>
    <w:p w14:paraId="4B35BFBD"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Candidate not informed/adequately informed of the arrangements in place and the subjects or components of subjects where the arrangements would not apply </w:t>
      </w:r>
    </w:p>
    <w:p w14:paraId="6809909F"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Exam information not appropriately adapted for a disabled candidate to access it </w:t>
      </w:r>
    </w:p>
    <w:p w14:paraId="51FE113B"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Adapted equipment put in place failed during exam/assessment </w:t>
      </w:r>
    </w:p>
    <w:p w14:paraId="1AE7ECBD"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Approved access arrangement(s) not put in place at the time of an exam/assessment  </w:t>
      </w:r>
    </w:p>
    <w:p w14:paraId="4E71BC24" w14:textId="77777777" w:rsidR="00691C44" w:rsidRPr="003625F3" w:rsidRDefault="00691C44" w:rsidP="000D4D1D">
      <w:pPr>
        <w:pStyle w:val="ListParagraph"/>
        <w:numPr>
          <w:ilvl w:val="0"/>
          <w:numId w:val="3"/>
        </w:numPr>
        <w:rPr>
          <w:rFonts w:asciiTheme="minorBidi" w:hAnsiTheme="minorBidi"/>
          <w:sz w:val="24"/>
          <w:szCs w:val="24"/>
        </w:rPr>
      </w:pPr>
      <w:r w:rsidRPr="003625F3">
        <w:rPr>
          <w:rFonts w:asciiTheme="minorBidi" w:hAnsiTheme="minorBidi"/>
          <w:sz w:val="24"/>
          <w:szCs w:val="24"/>
        </w:rPr>
        <w:t xml:space="preserve">Appropriate arrangements not put in place at the time of an exam/assessment as a consequence of a temporary injury or impairment </w:t>
      </w:r>
    </w:p>
    <w:p w14:paraId="7C4B94BB"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2.3 Entries </w:t>
      </w:r>
    </w:p>
    <w:p w14:paraId="7A95BA19" w14:textId="77777777" w:rsidR="000D4D1D" w:rsidRPr="003625F3" w:rsidRDefault="00691C44" w:rsidP="000D4D1D">
      <w:pPr>
        <w:pStyle w:val="ListParagraph"/>
        <w:numPr>
          <w:ilvl w:val="0"/>
          <w:numId w:val="4"/>
        </w:numPr>
        <w:rPr>
          <w:rFonts w:asciiTheme="minorBidi" w:hAnsiTheme="minorBidi"/>
          <w:sz w:val="24"/>
          <w:szCs w:val="24"/>
        </w:rPr>
      </w:pPr>
      <w:r w:rsidRPr="003625F3">
        <w:rPr>
          <w:rFonts w:asciiTheme="minorBidi" w:hAnsiTheme="minorBidi"/>
          <w:sz w:val="24"/>
          <w:szCs w:val="24"/>
        </w:rPr>
        <w:t xml:space="preserve">Failure to clearly explain a decision of early entry for a qualification to candidate (or parent/carer) </w:t>
      </w:r>
    </w:p>
    <w:p w14:paraId="5D114E23" w14:textId="77777777" w:rsidR="00691C44" w:rsidRPr="003625F3" w:rsidRDefault="00691C44" w:rsidP="000D4D1D">
      <w:pPr>
        <w:pStyle w:val="ListParagraph"/>
        <w:numPr>
          <w:ilvl w:val="0"/>
          <w:numId w:val="4"/>
        </w:numPr>
        <w:rPr>
          <w:rFonts w:asciiTheme="minorBidi" w:hAnsiTheme="minorBidi"/>
          <w:sz w:val="24"/>
          <w:szCs w:val="24"/>
        </w:rPr>
      </w:pPr>
      <w:r w:rsidRPr="003625F3">
        <w:rPr>
          <w:rFonts w:asciiTheme="minorBidi" w:hAnsiTheme="minorBidi"/>
          <w:sz w:val="24"/>
          <w:szCs w:val="24"/>
        </w:rPr>
        <w:t xml:space="preserve">Candidate entered for a wrong exam/assessment </w:t>
      </w:r>
    </w:p>
    <w:p w14:paraId="7BEF74B2" w14:textId="77777777" w:rsidR="00691C44" w:rsidRPr="003625F3" w:rsidRDefault="00691C44" w:rsidP="000D4D1D">
      <w:pPr>
        <w:pStyle w:val="ListParagraph"/>
        <w:numPr>
          <w:ilvl w:val="0"/>
          <w:numId w:val="4"/>
        </w:numPr>
        <w:rPr>
          <w:rFonts w:asciiTheme="minorBidi" w:hAnsiTheme="minorBidi"/>
          <w:sz w:val="24"/>
          <w:szCs w:val="24"/>
        </w:rPr>
      </w:pPr>
      <w:r w:rsidRPr="003625F3">
        <w:rPr>
          <w:rFonts w:asciiTheme="minorBidi" w:hAnsiTheme="minorBidi"/>
          <w:sz w:val="24"/>
          <w:szCs w:val="24"/>
        </w:rPr>
        <w:t xml:space="preserve">Candidate entered for a wrong tier of entry </w:t>
      </w:r>
    </w:p>
    <w:p w14:paraId="2C5CC4A8"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2.4 Conducting examinations </w:t>
      </w:r>
    </w:p>
    <w:p w14:paraId="7DF11B66"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 xml:space="preserve">Failure to adequately brief candidate on exam timetable/exam regulations prior to exam/assessment taking place </w:t>
      </w:r>
    </w:p>
    <w:p w14:paraId="25B50501" w14:textId="77777777" w:rsidR="000D4D1D"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 xml:space="preserve">Room in which exam held did not provide candidate with appropriate conditions for taking the exam </w:t>
      </w:r>
    </w:p>
    <w:p w14:paraId="2C8DAF09"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 xml:space="preserve">Inadequate invigilation in exam room </w:t>
      </w:r>
    </w:p>
    <w:p w14:paraId="5280C489"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Failure to conduct exam according to the regulations</w:t>
      </w:r>
    </w:p>
    <w:p w14:paraId="31009490"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Online system failed during (online) exam/assessment</w:t>
      </w:r>
    </w:p>
    <w:p w14:paraId="7E501527"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 xml:space="preserve">Disruption during exam/assessment </w:t>
      </w:r>
    </w:p>
    <w:p w14:paraId="614865E3"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Alleged, suspected or actual malpractice incident not investigated/reported</w:t>
      </w:r>
    </w:p>
    <w:p w14:paraId="3179A4E2"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Eligible application for special consideration for a candidate not submitted/not submitted to timescale</w:t>
      </w:r>
    </w:p>
    <w:p w14:paraId="22B74FC4" w14:textId="77777777" w:rsidR="00691C44" w:rsidRPr="003625F3" w:rsidRDefault="00691C44" w:rsidP="000D4D1D">
      <w:pPr>
        <w:pStyle w:val="ListParagraph"/>
        <w:numPr>
          <w:ilvl w:val="0"/>
          <w:numId w:val="5"/>
        </w:numPr>
        <w:rPr>
          <w:rFonts w:asciiTheme="minorBidi" w:hAnsiTheme="minorBidi"/>
          <w:sz w:val="24"/>
          <w:szCs w:val="24"/>
        </w:rPr>
      </w:pPr>
      <w:r w:rsidRPr="003625F3">
        <w:rPr>
          <w:rFonts w:asciiTheme="minorBidi" w:hAnsiTheme="minorBidi"/>
          <w:sz w:val="24"/>
          <w:szCs w:val="24"/>
        </w:rPr>
        <w:t xml:space="preserve">Failure to inform/update candidate on the outcome of a special consideration application </w:t>
      </w:r>
    </w:p>
    <w:p w14:paraId="6D7BC7A0"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2.5 Results and Post-results  </w:t>
      </w:r>
    </w:p>
    <w:p w14:paraId="40A63285" w14:textId="77777777" w:rsidR="00691C44" w:rsidRPr="003625F3" w:rsidRDefault="00691C44" w:rsidP="003045BA">
      <w:pPr>
        <w:pStyle w:val="ListParagraph"/>
        <w:numPr>
          <w:ilvl w:val="0"/>
          <w:numId w:val="6"/>
        </w:numPr>
        <w:rPr>
          <w:rFonts w:asciiTheme="minorBidi" w:hAnsiTheme="minorBidi"/>
          <w:sz w:val="24"/>
          <w:szCs w:val="24"/>
        </w:rPr>
      </w:pPr>
      <w:r w:rsidRPr="003625F3">
        <w:rPr>
          <w:rFonts w:asciiTheme="minorBidi" w:hAnsiTheme="minorBidi"/>
          <w:sz w:val="24"/>
          <w:szCs w:val="24"/>
        </w:rPr>
        <w:t xml:space="preserve">Before exams, candidate not made aware of the arrangements for post-results services </w:t>
      </w:r>
    </w:p>
    <w:p w14:paraId="42ECF9A6" w14:textId="77777777" w:rsidR="00691C44" w:rsidRPr="003625F3" w:rsidRDefault="00691C44" w:rsidP="000D4D1D">
      <w:pPr>
        <w:pStyle w:val="ListParagraph"/>
        <w:numPr>
          <w:ilvl w:val="0"/>
          <w:numId w:val="6"/>
        </w:numPr>
        <w:rPr>
          <w:rFonts w:asciiTheme="minorBidi" w:hAnsiTheme="minorBidi"/>
          <w:sz w:val="24"/>
          <w:szCs w:val="24"/>
        </w:rPr>
      </w:pPr>
      <w:r w:rsidRPr="003625F3">
        <w:rPr>
          <w:rFonts w:asciiTheme="minorBidi" w:hAnsiTheme="minorBidi"/>
          <w:sz w:val="24"/>
          <w:szCs w:val="24"/>
        </w:rPr>
        <w:lastRenderedPageBreak/>
        <w:t xml:space="preserve">Candidate request for return of work after moderation and work not available/disposed of earlier than allowed in the regulations </w:t>
      </w:r>
    </w:p>
    <w:p w14:paraId="18322D46" w14:textId="77777777" w:rsidR="00691C44" w:rsidRPr="003625F3" w:rsidRDefault="00691C44" w:rsidP="000D4D1D">
      <w:pPr>
        <w:pStyle w:val="ListParagraph"/>
        <w:numPr>
          <w:ilvl w:val="0"/>
          <w:numId w:val="6"/>
        </w:numPr>
        <w:rPr>
          <w:rFonts w:asciiTheme="minorBidi" w:hAnsiTheme="minorBidi"/>
          <w:sz w:val="24"/>
          <w:szCs w:val="24"/>
        </w:rPr>
      </w:pPr>
      <w:r w:rsidRPr="003625F3">
        <w:rPr>
          <w:rFonts w:asciiTheme="minorBidi" w:hAnsiTheme="minorBidi"/>
          <w:sz w:val="24"/>
          <w:szCs w:val="24"/>
        </w:rPr>
        <w:t xml:space="preserve">Candidate (or parent/carer) unhappy with a result (complainant to refer via exams officer to awarding body post-results services) </w:t>
      </w:r>
    </w:p>
    <w:p w14:paraId="57FF9358" w14:textId="77777777" w:rsidR="00691C44" w:rsidRPr="003625F3" w:rsidRDefault="00691C44" w:rsidP="000D4D1D">
      <w:pPr>
        <w:pStyle w:val="ListParagraph"/>
        <w:numPr>
          <w:ilvl w:val="0"/>
          <w:numId w:val="6"/>
        </w:numPr>
        <w:rPr>
          <w:rFonts w:asciiTheme="minorBidi" w:hAnsiTheme="minorBidi"/>
          <w:sz w:val="24"/>
          <w:szCs w:val="24"/>
        </w:rPr>
      </w:pPr>
      <w:r w:rsidRPr="003625F3">
        <w:rPr>
          <w:rFonts w:asciiTheme="minorBidi" w:hAnsiTheme="minorBidi"/>
          <w:sz w:val="24"/>
          <w:szCs w:val="24"/>
        </w:rPr>
        <w:t>Candidate (or parent/carer) unhappy with a centre decision not to support a clerical check, a review of marking, a review of moderation or an appeal (complainant to refer via</w:t>
      </w:r>
      <w:r w:rsidR="003045BA" w:rsidRPr="003625F3">
        <w:rPr>
          <w:rFonts w:asciiTheme="minorBidi" w:hAnsiTheme="minorBidi"/>
          <w:sz w:val="24"/>
          <w:szCs w:val="24"/>
        </w:rPr>
        <w:t xml:space="preserve"> Claire Pattison </w:t>
      </w:r>
      <w:r w:rsidRPr="003625F3">
        <w:rPr>
          <w:rFonts w:asciiTheme="minorBidi" w:hAnsiTheme="minorBidi"/>
          <w:sz w:val="24"/>
          <w:szCs w:val="24"/>
        </w:rPr>
        <w:t xml:space="preserve">to the centre’s internal appeals procedure) </w:t>
      </w:r>
    </w:p>
    <w:p w14:paraId="02C48AA9"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3 Complaints and appeals procedure </w:t>
      </w:r>
    </w:p>
    <w:p w14:paraId="49083A41"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If a candidate (or his/her parent/carer) has a general concern or complaint about the centre’s delivery or administration of a qualification he/she is following, Bank View encourages him/her to try to resolve this informally in the first instance. A concern or complaint should be made in person, in writing to the head of centre. </w:t>
      </w:r>
    </w:p>
    <w:p w14:paraId="5BAFA6AE"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If a complaint fails to be resolved informally, the candidate (or his/her parent/carer) is then at liberty to make a formal complaint. </w:t>
      </w:r>
    </w:p>
    <w:p w14:paraId="7C9A5499"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3.1 How to make a formal complaint </w:t>
      </w:r>
    </w:p>
    <w:p w14:paraId="47AC674B"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A complaint should be submitted in writing by completing a complaints and appeals form </w:t>
      </w:r>
    </w:p>
    <w:p w14:paraId="3C038FDF"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Completed forms should be returned to the Head of Centre Forms received will be logged by the centre and acknowledged within 5 calendar days </w:t>
      </w:r>
    </w:p>
    <w:p w14:paraId="6FB33FDE"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3.2 How a formal complaint is investigated </w:t>
      </w:r>
    </w:p>
    <w:p w14:paraId="4AA60A07"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The head of centre will further investigate or appoint a member of the senior leadership team (who is not involved in the grounds for complaint and has no personal interest in the outcome) to investigate the complaint and report on the findings and conclusion </w:t>
      </w:r>
    </w:p>
    <w:p w14:paraId="5EDB9B6A"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The findings and conclusion will be provided to the complainant within 2 working weeks </w:t>
      </w:r>
    </w:p>
    <w:p w14:paraId="29E6086D" w14:textId="77777777" w:rsidR="00691C44" w:rsidRPr="003625F3" w:rsidRDefault="00691C44" w:rsidP="00691C44">
      <w:pPr>
        <w:rPr>
          <w:rFonts w:asciiTheme="minorBidi" w:hAnsiTheme="minorBidi"/>
          <w:b/>
          <w:sz w:val="24"/>
          <w:szCs w:val="24"/>
        </w:rPr>
      </w:pPr>
      <w:r w:rsidRPr="003625F3">
        <w:rPr>
          <w:rFonts w:asciiTheme="minorBidi" w:hAnsiTheme="minorBidi"/>
          <w:b/>
          <w:sz w:val="24"/>
          <w:szCs w:val="24"/>
        </w:rPr>
        <w:t xml:space="preserve">3.3 Appeals </w:t>
      </w:r>
    </w:p>
    <w:p w14:paraId="78DE0C0B" w14:textId="77777777" w:rsidR="00691C44" w:rsidRPr="003625F3" w:rsidRDefault="00691C44" w:rsidP="00691C44">
      <w:pPr>
        <w:rPr>
          <w:rFonts w:asciiTheme="minorBidi" w:hAnsiTheme="minorBidi"/>
          <w:sz w:val="24"/>
          <w:szCs w:val="24"/>
        </w:rPr>
      </w:pPr>
      <w:r w:rsidRPr="003625F3">
        <w:rPr>
          <w:rFonts w:asciiTheme="minorBidi" w:hAnsiTheme="minorBidi"/>
          <w:sz w:val="24"/>
          <w:szCs w:val="24"/>
        </w:rPr>
        <w:t xml:space="preserve">Following the outcome, if the complainant remains dissatisfied and believes there are clear grounds, an appeal can be submitted.  </w:t>
      </w:r>
    </w:p>
    <w:p w14:paraId="79810904" w14:textId="77777777" w:rsidR="003045BA" w:rsidRPr="003625F3" w:rsidRDefault="00691C44" w:rsidP="003045BA">
      <w:pPr>
        <w:rPr>
          <w:rFonts w:asciiTheme="minorBidi" w:hAnsiTheme="minorBidi"/>
          <w:sz w:val="24"/>
          <w:szCs w:val="24"/>
        </w:rPr>
      </w:pPr>
      <w:r w:rsidRPr="003625F3">
        <w:rPr>
          <w:rFonts w:asciiTheme="minorBidi" w:hAnsiTheme="minorBidi"/>
          <w:sz w:val="24"/>
          <w:szCs w:val="24"/>
        </w:rPr>
        <w:t>Any appeal must be submitted in writing by again completing a complaints and appeals form  Forms received will be logged by the centre and acknowledged within 5</w:t>
      </w:r>
      <w:r w:rsidR="003045BA" w:rsidRPr="003625F3">
        <w:rPr>
          <w:rFonts w:asciiTheme="minorBidi" w:hAnsiTheme="minorBidi"/>
          <w:sz w:val="24"/>
          <w:szCs w:val="24"/>
        </w:rPr>
        <w:t xml:space="preserve"> calendar days. </w:t>
      </w:r>
      <w:r w:rsidRPr="003625F3">
        <w:rPr>
          <w:rFonts w:asciiTheme="minorBidi" w:hAnsiTheme="minorBidi"/>
          <w:sz w:val="24"/>
          <w:szCs w:val="24"/>
        </w:rPr>
        <w:t xml:space="preserve">The appeal will be referred to the Chair of Governors </w:t>
      </w:r>
      <w:r w:rsidR="000D4D1D" w:rsidRPr="003625F3">
        <w:rPr>
          <w:rFonts w:asciiTheme="minorBidi" w:hAnsiTheme="minorBidi"/>
          <w:sz w:val="24"/>
          <w:szCs w:val="24"/>
        </w:rPr>
        <w:t xml:space="preserve">/ nominated representative </w:t>
      </w:r>
      <w:r w:rsidR="003045BA" w:rsidRPr="003625F3">
        <w:rPr>
          <w:rFonts w:asciiTheme="minorBidi" w:hAnsiTheme="minorBidi"/>
          <w:sz w:val="24"/>
          <w:szCs w:val="24"/>
        </w:rPr>
        <w:t>for consideration.</w:t>
      </w:r>
    </w:p>
    <w:p w14:paraId="6643C494" w14:textId="77777777" w:rsidR="00A15E80" w:rsidRPr="003625F3" w:rsidRDefault="00691C44" w:rsidP="003045BA">
      <w:pPr>
        <w:rPr>
          <w:rFonts w:asciiTheme="minorBidi" w:hAnsiTheme="minorBidi"/>
          <w:sz w:val="24"/>
          <w:szCs w:val="24"/>
        </w:rPr>
      </w:pPr>
      <w:r w:rsidRPr="003625F3">
        <w:rPr>
          <w:rFonts w:asciiTheme="minorBidi" w:hAnsiTheme="minorBidi"/>
          <w:sz w:val="24"/>
          <w:szCs w:val="24"/>
        </w:rPr>
        <w:t>The Chair of Governors will inform the appellant of the final conclusion in due course</w:t>
      </w:r>
    </w:p>
    <w:p w14:paraId="3C2354B3" w14:textId="07A9C754" w:rsidR="004D080B" w:rsidRPr="003625F3" w:rsidRDefault="004D080B" w:rsidP="00226973">
      <w:pPr>
        <w:rPr>
          <w:rFonts w:asciiTheme="minorBidi" w:hAnsiTheme="minorBidi"/>
          <w:sz w:val="24"/>
          <w:szCs w:val="24"/>
        </w:rPr>
      </w:pPr>
    </w:p>
    <w:p w14:paraId="0EB7DD86" w14:textId="2811B94E" w:rsidR="00226973" w:rsidRPr="003625F3" w:rsidRDefault="00226973" w:rsidP="00226973">
      <w:pPr>
        <w:rPr>
          <w:rFonts w:asciiTheme="minorBidi" w:hAnsiTheme="minorBidi"/>
          <w:sz w:val="24"/>
          <w:szCs w:val="24"/>
        </w:rPr>
      </w:pPr>
      <w:hyperlink r:id="rId8" w:history="1">
        <w:r w:rsidRPr="003625F3">
          <w:rPr>
            <w:rStyle w:val="Hyperlink"/>
            <w:rFonts w:asciiTheme="minorBidi" w:hAnsiTheme="minorBidi"/>
            <w:sz w:val="24"/>
            <w:szCs w:val="24"/>
          </w:rPr>
          <w:t>Appeals - JCQ Joint Council for Qualifications</w:t>
        </w:r>
      </w:hyperlink>
    </w:p>
    <w:p w14:paraId="7B825A76" w14:textId="068FD9E5" w:rsidR="004D080B" w:rsidRPr="003625F3" w:rsidRDefault="00226973" w:rsidP="003625F3">
      <w:pPr>
        <w:rPr>
          <w:rFonts w:asciiTheme="minorBidi" w:hAnsiTheme="minorBidi"/>
          <w:sz w:val="24"/>
          <w:szCs w:val="24"/>
        </w:rPr>
      </w:pPr>
      <w:hyperlink r:id="rId9" w:anchor=":~:text=Enquiries%20and%20appeals%20about%20the%20End-point%20assessment%20services,Appeal%20%28Stage%202%29.%20Independent%20Appeals%20Review%20%28Stage%203%29." w:history="1">
        <w:r w:rsidRPr="003625F3">
          <w:rPr>
            <w:rStyle w:val="Hyperlink"/>
            <w:rFonts w:asciiTheme="minorBidi" w:hAnsiTheme="minorBidi"/>
            <w:sz w:val="24"/>
            <w:szCs w:val="24"/>
          </w:rPr>
          <w:t>https://openawards.org.uk/media/4561/enquiries-and-appeals-policy-and-procedures.pdf</w:t>
        </w:r>
      </w:hyperlink>
    </w:p>
    <w:p w14:paraId="52D553CE" w14:textId="04E7A2CF" w:rsidR="004D080B" w:rsidRPr="000D4D1D" w:rsidRDefault="003625F3" w:rsidP="004D080B">
      <w:pPr>
        <w:rPr>
          <w:rFonts w:ascii="Arial" w:hAnsi="Arial" w:cs="Arial"/>
        </w:rPr>
      </w:pPr>
      <w:r>
        <w:rPr>
          <w:rFonts w:ascii="Arial" w:hAnsi="Arial" w:cs="Arial"/>
          <w:noProof/>
        </w:rPr>
        <w:drawing>
          <wp:anchor distT="0" distB="0" distL="114300" distR="114300" simplePos="0" relativeHeight="251658240" behindDoc="1" locked="0" layoutInCell="1" allowOverlap="1" wp14:anchorId="6F7E88D6" wp14:editId="7E893FE1">
            <wp:simplePos x="0" y="0"/>
            <wp:positionH relativeFrom="column">
              <wp:posOffset>5562600</wp:posOffset>
            </wp:positionH>
            <wp:positionV relativeFrom="paragraph">
              <wp:posOffset>0</wp:posOffset>
            </wp:positionV>
            <wp:extent cx="551180" cy="665740"/>
            <wp:effectExtent l="0" t="0" r="1270" b="1270"/>
            <wp:wrapTight wrapText="bothSides">
              <wp:wrapPolygon edited="0">
                <wp:start x="0" y="0"/>
                <wp:lineTo x="0" y="21023"/>
                <wp:lineTo x="20903" y="21023"/>
                <wp:lineTo x="20903" y="0"/>
                <wp:lineTo x="0" y="0"/>
              </wp:wrapPolygon>
            </wp:wrapTight>
            <wp:docPr id="13339843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984367"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180" cy="665740"/>
                    </a:xfrm>
                    <a:prstGeom prst="rect">
                      <a:avLst/>
                    </a:prstGeom>
                    <a:noFill/>
                  </pic:spPr>
                </pic:pic>
              </a:graphicData>
            </a:graphic>
            <wp14:sizeRelH relativeFrom="page">
              <wp14:pctWidth>0</wp14:pctWidth>
            </wp14:sizeRelH>
            <wp14:sizeRelV relativeFrom="page">
              <wp14:pctHeight>0</wp14:pctHeight>
            </wp14:sizeRelV>
          </wp:anchor>
        </w:drawing>
      </w:r>
    </w:p>
    <w:p w14:paraId="727B946B" w14:textId="6BB99F50" w:rsidR="004D080B" w:rsidRPr="000D4D1D" w:rsidRDefault="004D080B" w:rsidP="004D080B">
      <w:pPr>
        <w:spacing w:after="0"/>
        <w:rPr>
          <w:rFonts w:ascii="Arial" w:hAnsi="Arial" w:cs="Arial"/>
          <w:b/>
          <w:sz w:val="24"/>
          <w:szCs w:val="24"/>
        </w:rPr>
      </w:pPr>
      <w:r w:rsidRPr="000D4D1D">
        <w:rPr>
          <w:rFonts w:ascii="Arial" w:hAnsi="Arial" w:cs="Arial"/>
          <w:b/>
          <w:sz w:val="24"/>
          <w:szCs w:val="24"/>
        </w:rPr>
        <w:t xml:space="preserve">FORMAL COMPLAINT RECORD FORM </w:t>
      </w:r>
      <w:r w:rsidR="0082312E">
        <w:rPr>
          <w:rFonts w:ascii="Arial" w:hAnsi="Arial" w:cs="Arial"/>
          <w:b/>
          <w:sz w:val="24"/>
          <w:szCs w:val="24"/>
        </w:rPr>
        <w:t xml:space="preserve"> </w:t>
      </w:r>
    </w:p>
    <w:p w14:paraId="09F9B301"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4B54D0A7"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Qualification:     </w:t>
      </w:r>
      <w:r w:rsidRPr="00B30C8C">
        <w:rPr>
          <w:rFonts w:ascii="Arial" w:hAnsi="Arial" w:cs="Arial"/>
          <w:sz w:val="24"/>
          <w:szCs w:val="24"/>
        </w:rPr>
        <w:tab/>
      </w:r>
      <w:r w:rsidRPr="00B30C8C">
        <w:rPr>
          <w:rFonts w:ascii="Arial" w:hAnsi="Arial" w:cs="Arial"/>
          <w:sz w:val="24"/>
          <w:szCs w:val="24"/>
        </w:rPr>
        <w:tab/>
      </w:r>
      <w:r w:rsidRPr="00B30C8C">
        <w:rPr>
          <w:rFonts w:ascii="Arial" w:hAnsi="Arial" w:cs="Arial"/>
          <w:sz w:val="24"/>
          <w:szCs w:val="24"/>
        </w:rPr>
        <w:tab/>
      </w:r>
      <w:r w:rsidRPr="00B30C8C">
        <w:rPr>
          <w:rFonts w:ascii="Arial" w:hAnsi="Arial" w:cs="Arial"/>
          <w:sz w:val="24"/>
          <w:szCs w:val="24"/>
        </w:rPr>
        <w:tab/>
      </w:r>
      <w:r w:rsidRPr="00B30C8C">
        <w:rPr>
          <w:rFonts w:ascii="Arial" w:hAnsi="Arial" w:cs="Arial"/>
          <w:sz w:val="24"/>
          <w:szCs w:val="24"/>
        </w:rPr>
        <w:tab/>
      </w:r>
    </w:p>
    <w:p w14:paraId="0FD585B7" w14:textId="77777777" w:rsidR="004D080B" w:rsidRDefault="004D080B" w:rsidP="004D080B">
      <w:pPr>
        <w:spacing w:after="0"/>
        <w:rPr>
          <w:rFonts w:ascii="Arial" w:hAnsi="Arial" w:cs="Arial"/>
          <w:sz w:val="24"/>
          <w:szCs w:val="24"/>
        </w:rPr>
      </w:pPr>
      <w:r w:rsidRPr="00B30C8C">
        <w:rPr>
          <w:rFonts w:ascii="Arial" w:hAnsi="Arial" w:cs="Arial"/>
          <w:sz w:val="24"/>
          <w:szCs w:val="24"/>
        </w:rPr>
        <w:t xml:space="preserve">Student:     </w:t>
      </w:r>
    </w:p>
    <w:p w14:paraId="0D77784D" w14:textId="77777777" w:rsidR="004D080B" w:rsidRDefault="004D080B" w:rsidP="004D080B">
      <w:pPr>
        <w:spacing w:after="0"/>
        <w:rPr>
          <w:rFonts w:ascii="Arial" w:hAnsi="Arial" w:cs="Arial"/>
          <w:sz w:val="24"/>
          <w:szCs w:val="24"/>
        </w:rPr>
      </w:pPr>
    </w:p>
    <w:p w14:paraId="3B4EEC01" w14:textId="77777777" w:rsidR="004D080B" w:rsidRPr="00B30C8C" w:rsidRDefault="000D4D1D" w:rsidP="004D080B">
      <w:pPr>
        <w:spacing w:after="0"/>
        <w:rPr>
          <w:rFonts w:ascii="Arial" w:hAnsi="Arial" w:cs="Arial"/>
          <w:sz w:val="24"/>
          <w:szCs w:val="24"/>
        </w:rPr>
      </w:pPr>
      <w:r>
        <w:rPr>
          <w:rFonts w:ascii="Arial" w:hAnsi="Arial" w:cs="Arial"/>
          <w:sz w:val="24"/>
          <w:szCs w:val="24"/>
        </w:rPr>
        <w:t>Reason for complaint</w:t>
      </w:r>
      <w:r w:rsidR="004D080B" w:rsidRPr="00B30C8C">
        <w:rPr>
          <w:rFonts w:ascii="Arial" w:hAnsi="Arial" w:cs="Arial"/>
          <w:sz w:val="24"/>
          <w:szCs w:val="24"/>
        </w:rPr>
        <w:t xml:space="preserve"> (please give full details) </w:t>
      </w:r>
    </w:p>
    <w:p w14:paraId="5DC0A785"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42E78C42"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47FC8BE1" w14:textId="77777777" w:rsidR="004D080B" w:rsidRDefault="004D080B" w:rsidP="004D080B">
      <w:pPr>
        <w:spacing w:after="0"/>
        <w:rPr>
          <w:rFonts w:ascii="Arial" w:hAnsi="Arial" w:cs="Arial"/>
          <w:sz w:val="24"/>
          <w:szCs w:val="24"/>
        </w:rPr>
      </w:pPr>
      <w:r w:rsidRPr="00B30C8C">
        <w:rPr>
          <w:rFonts w:ascii="Arial" w:hAnsi="Arial" w:cs="Arial"/>
          <w:sz w:val="24"/>
          <w:szCs w:val="24"/>
        </w:rPr>
        <w:t xml:space="preserve"> </w:t>
      </w:r>
    </w:p>
    <w:p w14:paraId="3E8F10A7" w14:textId="77777777" w:rsidR="000D4D1D" w:rsidRPr="00B30C8C" w:rsidRDefault="000D4D1D" w:rsidP="004D080B">
      <w:pPr>
        <w:spacing w:after="0"/>
        <w:rPr>
          <w:rFonts w:ascii="Arial" w:hAnsi="Arial" w:cs="Arial"/>
          <w:sz w:val="24"/>
          <w:szCs w:val="24"/>
        </w:rPr>
      </w:pPr>
    </w:p>
    <w:p w14:paraId="117EAF50"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44183EF8"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71347EB1" w14:textId="77777777" w:rsidR="004D080B" w:rsidRDefault="004D080B" w:rsidP="004D080B">
      <w:pPr>
        <w:spacing w:after="0"/>
        <w:rPr>
          <w:rFonts w:ascii="Arial" w:hAnsi="Arial" w:cs="Arial"/>
          <w:sz w:val="24"/>
          <w:szCs w:val="24"/>
        </w:rPr>
      </w:pPr>
      <w:r w:rsidRPr="00B30C8C">
        <w:rPr>
          <w:rFonts w:ascii="Arial" w:hAnsi="Arial" w:cs="Arial"/>
          <w:sz w:val="24"/>
          <w:szCs w:val="24"/>
        </w:rPr>
        <w:t xml:space="preserve">Date: </w:t>
      </w:r>
    </w:p>
    <w:p w14:paraId="05ED3AE6" w14:textId="77777777" w:rsidR="000D4D1D" w:rsidRDefault="000D4D1D" w:rsidP="004D080B">
      <w:pPr>
        <w:spacing w:after="0"/>
        <w:rPr>
          <w:rFonts w:ascii="Arial" w:hAnsi="Arial" w:cs="Arial"/>
          <w:sz w:val="24"/>
          <w:szCs w:val="24"/>
        </w:rPr>
      </w:pPr>
    </w:p>
    <w:p w14:paraId="78F940EC" w14:textId="77777777" w:rsidR="000D4D1D" w:rsidRPr="00B30C8C" w:rsidRDefault="000D4D1D" w:rsidP="004D080B">
      <w:pPr>
        <w:spacing w:after="0"/>
        <w:rPr>
          <w:rFonts w:ascii="Arial" w:hAnsi="Arial" w:cs="Arial"/>
          <w:sz w:val="24"/>
          <w:szCs w:val="24"/>
        </w:rPr>
      </w:pPr>
    </w:p>
    <w:p w14:paraId="0D3CA6DB" w14:textId="77777777" w:rsidR="004D080B" w:rsidRDefault="004D080B" w:rsidP="004D080B">
      <w:pPr>
        <w:spacing w:after="0"/>
        <w:rPr>
          <w:rFonts w:ascii="Arial" w:hAnsi="Arial" w:cs="Arial"/>
          <w:sz w:val="24"/>
          <w:szCs w:val="24"/>
        </w:rPr>
      </w:pPr>
      <w:r w:rsidRPr="00B30C8C">
        <w:rPr>
          <w:rFonts w:ascii="Arial" w:hAnsi="Arial" w:cs="Arial"/>
          <w:sz w:val="24"/>
          <w:szCs w:val="24"/>
        </w:rPr>
        <w:t xml:space="preserve"> </w:t>
      </w:r>
    </w:p>
    <w:p w14:paraId="6AD9E29E" w14:textId="77777777" w:rsidR="004D080B" w:rsidRPr="00B30C8C" w:rsidRDefault="000D4D1D" w:rsidP="004D080B">
      <w:pPr>
        <w:spacing w:after="0"/>
        <w:rPr>
          <w:rFonts w:ascii="Arial" w:hAnsi="Arial" w:cs="Arial"/>
          <w:sz w:val="24"/>
          <w:szCs w:val="24"/>
        </w:rPr>
      </w:pPr>
      <w:r>
        <w:rPr>
          <w:rFonts w:ascii="Arial" w:hAnsi="Arial" w:cs="Arial"/>
          <w:sz w:val="24"/>
          <w:szCs w:val="24"/>
        </w:rPr>
        <w:t xml:space="preserve">Acknowledge receipt  </w:t>
      </w:r>
      <w:r w:rsidR="004D080B" w:rsidRPr="00B30C8C">
        <w:rPr>
          <w:rFonts w:ascii="Arial" w:hAnsi="Arial" w:cs="Arial"/>
          <w:sz w:val="24"/>
          <w:szCs w:val="24"/>
        </w:rPr>
        <w:t xml:space="preserve"> </w:t>
      </w:r>
      <w:r>
        <w:rPr>
          <w:rFonts w:ascii="Arial" w:hAnsi="Arial" w:cs="Arial"/>
          <w:sz w:val="24"/>
          <w:szCs w:val="24"/>
        </w:rPr>
        <w:t>(</w:t>
      </w:r>
      <w:r w:rsidR="004D080B" w:rsidRPr="00B30C8C">
        <w:rPr>
          <w:rFonts w:ascii="Arial" w:hAnsi="Arial" w:cs="Arial"/>
          <w:sz w:val="24"/>
          <w:szCs w:val="24"/>
        </w:rPr>
        <w:t xml:space="preserve">within 5 working days) </w:t>
      </w:r>
    </w:p>
    <w:p w14:paraId="43D7B70B" w14:textId="77777777" w:rsidR="004D080B" w:rsidRPr="00B30C8C" w:rsidRDefault="004D080B" w:rsidP="004D080B">
      <w:pPr>
        <w:spacing w:after="0"/>
        <w:rPr>
          <w:rFonts w:ascii="Arial" w:hAnsi="Arial" w:cs="Arial"/>
          <w:sz w:val="24"/>
          <w:szCs w:val="24"/>
        </w:rPr>
      </w:pPr>
    </w:p>
    <w:p w14:paraId="4595ED59"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23BF4CB2" w14:textId="77777777" w:rsidR="004D080B" w:rsidRPr="00B30C8C" w:rsidRDefault="004D080B" w:rsidP="004D080B">
      <w:pPr>
        <w:spacing w:after="0"/>
        <w:rPr>
          <w:rFonts w:ascii="Arial" w:hAnsi="Arial" w:cs="Arial"/>
          <w:sz w:val="24"/>
          <w:szCs w:val="24"/>
        </w:rPr>
      </w:pPr>
    </w:p>
    <w:p w14:paraId="7CEE0893"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I confirm that I have received and read</w:t>
      </w:r>
      <w:r w:rsidR="000D4D1D">
        <w:rPr>
          <w:rFonts w:ascii="Arial" w:hAnsi="Arial" w:cs="Arial"/>
          <w:sz w:val="24"/>
          <w:szCs w:val="24"/>
        </w:rPr>
        <w:t xml:space="preserve"> a copy of this internal complaint </w:t>
      </w:r>
      <w:r w:rsidRPr="00B30C8C">
        <w:rPr>
          <w:rFonts w:ascii="Arial" w:hAnsi="Arial" w:cs="Arial"/>
          <w:sz w:val="24"/>
          <w:szCs w:val="24"/>
        </w:rPr>
        <w:t xml:space="preserve">record form. </w:t>
      </w:r>
    </w:p>
    <w:p w14:paraId="52CBED48"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745AC2FD"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Name of Head of Centre:      </w:t>
      </w:r>
      <w:r w:rsidRPr="00B30C8C">
        <w:rPr>
          <w:rFonts w:ascii="Arial" w:hAnsi="Arial" w:cs="Arial"/>
          <w:sz w:val="24"/>
          <w:szCs w:val="24"/>
        </w:rPr>
        <w:tab/>
      </w:r>
      <w:r w:rsidRPr="00B30C8C">
        <w:rPr>
          <w:rFonts w:ascii="Arial" w:hAnsi="Arial" w:cs="Arial"/>
          <w:sz w:val="24"/>
          <w:szCs w:val="24"/>
        </w:rPr>
        <w:tab/>
      </w:r>
      <w:r w:rsidRPr="00B30C8C">
        <w:rPr>
          <w:rFonts w:ascii="Arial" w:hAnsi="Arial" w:cs="Arial"/>
          <w:sz w:val="24"/>
          <w:szCs w:val="24"/>
        </w:rPr>
        <w:tab/>
      </w:r>
      <w:r w:rsidRPr="00B30C8C">
        <w:rPr>
          <w:rFonts w:ascii="Arial" w:hAnsi="Arial" w:cs="Arial"/>
          <w:sz w:val="24"/>
          <w:szCs w:val="24"/>
        </w:rPr>
        <w:tab/>
        <w:t xml:space="preserve">Date: </w:t>
      </w:r>
    </w:p>
    <w:p w14:paraId="58F749F6"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21DD4B7E" w14:textId="77777777" w:rsidR="003045BA" w:rsidRDefault="003045BA" w:rsidP="003045BA">
      <w:pPr>
        <w:spacing w:after="0"/>
        <w:rPr>
          <w:rFonts w:ascii="Arial" w:hAnsi="Arial" w:cs="Arial"/>
          <w:sz w:val="24"/>
          <w:szCs w:val="24"/>
        </w:rPr>
      </w:pPr>
      <w:r>
        <w:rPr>
          <w:rFonts w:ascii="Arial" w:hAnsi="Arial" w:cs="Arial"/>
          <w:sz w:val="24"/>
          <w:szCs w:val="24"/>
        </w:rPr>
        <w:t>Signature</w:t>
      </w:r>
    </w:p>
    <w:p w14:paraId="41A5F48B" w14:textId="77777777" w:rsidR="003045BA" w:rsidRDefault="003045BA" w:rsidP="003045BA">
      <w:pPr>
        <w:spacing w:after="0"/>
        <w:rPr>
          <w:rFonts w:ascii="Arial" w:hAnsi="Arial" w:cs="Arial"/>
          <w:sz w:val="24"/>
          <w:szCs w:val="24"/>
        </w:rPr>
      </w:pPr>
    </w:p>
    <w:p w14:paraId="16A3552F" w14:textId="77777777" w:rsidR="000D4D1D" w:rsidRPr="00B30C8C" w:rsidRDefault="000D4D1D" w:rsidP="003045BA">
      <w:pPr>
        <w:spacing w:after="0"/>
        <w:rPr>
          <w:rFonts w:ascii="Arial" w:hAnsi="Arial" w:cs="Arial"/>
          <w:sz w:val="24"/>
          <w:szCs w:val="24"/>
        </w:rPr>
      </w:pPr>
      <w:r>
        <w:rPr>
          <w:rFonts w:ascii="Arial" w:hAnsi="Arial" w:cs="Arial"/>
          <w:sz w:val="24"/>
          <w:szCs w:val="24"/>
        </w:rPr>
        <w:t>Outcome (Response within 2 week</w:t>
      </w:r>
      <w:r w:rsidRPr="00B30C8C">
        <w:rPr>
          <w:rFonts w:ascii="Arial" w:hAnsi="Arial" w:cs="Arial"/>
          <w:sz w:val="24"/>
          <w:szCs w:val="24"/>
        </w:rPr>
        <w:t xml:space="preserve">s) </w:t>
      </w:r>
    </w:p>
    <w:p w14:paraId="1307BA01" w14:textId="77777777" w:rsidR="000D4D1D" w:rsidRPr="00B30C8C" w:rsidRDefault="000D4D1D" w:rsidP="000D4D1D">
      <w:pPr>
        <w:spacing w:after="0"/>
        <w:rPr>
          <w:rFonts w:ascii="Arial" w:hAnsi="Arial" w:cs="Arial"/>
          <w:sz w:val="24"/>
          <w:szCs w:val="24"/>
        </w:rPr>
      </w:pPr>
    </w:p>
    <w:p w14:paraId="2A77683E"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 xml:space="preserve"> </w:t>
      </w:r>
    </w:p>
    <w:p w14:paraId="41E6EEFC"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 xml:space="preserve"> </w:t>
      </w:r>
    </w:p>
    <w:p w14:paraId="536B18EE"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 xml:space="preserve"> </w:t>
      </w:r>
    </w:p>
    <w:p w14:paraId="4EA84511"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 xml:space="preserve">Date: </w:t>
      </w:r>
    </w:p>
    <w:p w14:paraId="286E7884"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 xml:space="preserve"> </w:t>
      </w:r>
    </w:p>
    <w:p w14:paraId="3112238A" w14:textId="77777777" w:rsidR="000D4D1D" w:rsidRDefault="003045BA" w:rsidP="000D4D1D">
      <w:pPr>
        <w:spacing w:after="0"/>
        <w:rPr>
          <w:rFonts w:ascii="Arial" w:hAnsi="Arial" w:cs="Arial"/>
          <w:sz w:val="24"/>
          <w:szCs w:val="24"/>
        </w:rPr>
      </w:pPr>
      <w:r>
        <w:rPr>
          <w:rFonts w:ascii="Arial" w:hAnsi="Arial" w:cs="Arial"/>
          <w:sz w:val="24"/>
          <w:szCs w:val="24"/>
        </w:rPr>
        <w:t>Investigator</w:t>
      </w:r>
      <w:r w:rsidR="000D4D1D">
        <w:rPr>
          <w:rFonts w:ascii="Arial" w:hAnsi="Arial" w:cs="Arial"/>
          <w:sz w:val="24"/>
          <w:szCs w:val="24"/>
        </w:rPr>
        <w:t xml:space="preserve"> </w:t>
      </w:r>
    </w:p>
    <w:p w14:paraId="1FEA38D4" w14:textId="77777777" w:rsidR="000D4D1D" w:rsidRPr="00B30C8C" w:rsidRDefault="000D4D1D" w:rsidP="000D4D1D">
      <w:pPr>
        <w:spacing w:after="0"/>
        <w:rPr>
          <w:rFonts w:ascii="Arial" w:hAnsi="Arial" w:cs="Arial"/>
          <w:sz w:val="24"/>
          <w:szCs w:val="24"/>
        </w:rPr>
      </w:pPr>
    </w:p>
    <w:p w14:paraId="7792F2BB"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 xml:space="preserve">Name of Head of Centre:      </w:t>
      </w:r>
      <w:r w:rsidRPr="00B30C8C">
        <w:rPr>
          <w:rFonts w:ascii="Arial" w:hAnsi="Arial" w:cs="Arial"/>
          <w:sz w:val="24"/>
          <w:szCs w:val="24"/>
        </w:rPr>
        <w:tab/>
      </w:r>
      <w:r w:rsidRPr="00B30C8C">
        <w:rPr>
          <w:rFonts w:ascii="Arial" w:hAnsi="Arial" w:cs="Arial"/>
          <w:sz w:val="24"/>
          <w:szCs w:val="24"/>
        </w:rPr>
        <w:tab/>
      </w:r>
      <w:r w:rsidRPr="00B30C8C">
        <w:rPr>
          <w:rFonts w:ascii="Arial" w:hAnsi="Arial" w:cs="Arial"/>
          <w:sz w:val="24"/>
          <w:szCs w:val="24"/>
        </w:rPr>
        <w:tab/>
      </w:r>
      <w:r w:rsidRPr="00B30C8C">
        <w:rPr>
          <w:rFonts w:ascii="Arial" w:hAnsi="Arial" w:cs="Arial"/>
          <w:sz w:val="24"/>
          <w:szCs w:val="24"/>
        </w:rPr>
        <w:tab/>
        <w:t xml:space="preserve">Date: </w:t>
      </w:r>
    </w:p>
    <w:p w14:paraId="5B76E858"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 xml:space="preserve"> </w:t>
      </w:r>
    </w:p>
    <w:p w14:paraId="7BBC4DE8" w14:textId="77777777" w:rsidR="000D4D1D" w:rsidRPr="00B30C8C" w:rsidRDefault="000D4D1D" w:rsidP="000D4D1D">
      <w:pPr>
        <w:spacing w:after="0"/>
        <w:rPr>
          <w:rFonts w:ascii="Arial" w:hAnsi="Arial" w:cs="Arial"/>
          <w:sz w:val="24"/>
          <w:szCs w:val="24"/>
        </w:rPr>
      </w:pPr>
      <w:r w:rsidRPr="00B30C8C">
        <w:rPr>
          <w:rFonts w:ascii="Arial" w:hAnsi="Arial" w:cs="Arial"/>
          <w:sz w:val="24"/>
          <w:szCs w:val="24"/>
        </w:rPr>
        <w:t>Signature:</w:t>
      </w:r>
    </w:p>
    <w:p w14:paraId="0205CA9A" w14:textId="77777777" w:rsidR="000D4D1D" w:rsidRPr="00B30C8C" w:rsidRDefault="000D4D1D" w:rsidP="004D080B">
      <w:pPr>
        <w:rPr>
          <w:rFonts w:ascii="Arial" w:hAnsi="Arial" w:cs="Arial"/>
          <w:sz w:val="24"/>
          <w:szCs w:val="24"/>
        </w:rPr>
      </w:pPr>
    </w:p>
    <w:p w14:paraId="333A193D" w14:textId="77777777" w:rsidR="003045BA" w:rsidRDefault="003045BA">
      <w:pPr>
        <w:rPr>
          <w:rFonts w:ascii="Arial" w:hAnsi="Arial" w:cs="Arial"/>
          <w:b/>
          <w:sz w:val="24"/>
          <w:szCs w:val="24"/>
        </w:rPr>
      </w:pPr>
      <w:r>
        <w:rPr>
          <w:rFonts w:ascii="Arial" w:hAnsi="Arial" w:cs="Arial"/>
          <w:b/>
          <w:sz w:val="24"/>
          <w:szCs w:val="24"/>
        </w:rPr>
        <w:br w:type="page"/>
      </w:r>
    </w:p>
    <w:p w14:paraId="56E701D8" w14:textId="77777777" w:rsidR="004D080B" w:rsidRPr="003045BA" w:rsidRDefault="004D080B" w:rsidP="004D080B">
      <w:pPr>
        <w:spacing w:after="0"/>
        <w:rPr>
          <w:rFonts w:ascii="Arial" w:hAnsi="Arial" w:cs="Arial"/>
          <w:b/>
          <w:sz w:val="24"/>
          <w:szCs w:val="24"/>
        </w:rPr>
      </w:pPr>
      <w:r w:rsidRPr="003045BA">
        <w:rPr>
          <w:rFonts w:ascii="Arial" w:hAnsi="Arial" w:cs="Arial"/>
          <w:b/>
          <w:sz w:val="24"/>
          <w:szCs w:val="24"/>
        </w:rPr>
        <w:lastRenderedPageBreak/>
        <w:t xml:space="preserve">APPEAL RECORD FORM </w:t>
      </w:r>
    </w:p>
    <w:p w14:paraId="773E8D4A"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35BF3736"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03B5D8AE" w14:textId="77777777" w:rsidR="004D080B" w:rsidRPr="00B30C8C" w:rsidRDefault="004D080B" w:rsidP="004D080B">
      <w:pPr>
        <w:spacing w:after="0"/>
        <w:rPr>
          <w:rFonts w:ascii="Arial" w:hAnsi="Arial" w:cs="Arial"/>
          <w:sz w:val="24"/>
          <w:szCs w:val="24"/>
        </w:rPr>
      </w:pPr>
    </w:p>
    <w:p w14:paraId="72463851"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Reason for Appeal (please give full details): </w:t>
      </w:r>
    </w:p>
    <w:p w14:paraId="0AEB629B"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03328C6F"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454233AC"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17C533EB"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03656E1B"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653DA9F8"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09AE76B9" w14:textId="77777777" w:rsidR="004D080B" w:rsidRDefault="004D080B" w:rsidP="004D080B">
      <w:pPr>
        <w:spacing w:after="0"/>
        <w:rPr>
          <w:rFonts w:ascii="Arial" w:hAnsi="Arial" w:cs="Arial"/>
          <w:sz w:val="24"/>
          <w:szCs w:val="24"/>
        </w:rPr>
      </w:pPr>
      <w:r w:rsidRPr="00B30C8C">
        <w:rPr>
          <w:rFonts w:ascii="Arial" w:hAnsi="Arial" w:cs="Arial"/>
          <w:sz w:val="24"/>
          <w:szCs w:val="24"/>
        </w:rPr>
        <w:t xml:space="preserve">Date: </w:t>
      </w:r>
    </w:p>
    <w:p w14:paraId="050D52B4" w14:textId="77777777" w:rsidR="000D4D1D" w:rsidRPr="00B30C8C" w:rsidRDefault="000D4D1D" w:rsidP="000D4D1D">
      <w:pPr>
        <w:spacing w:after="0"/>
        <w:rPr>
          <w:rFonts w:ascii="Arial" w:hAnsi="Arial" w:cs="Arial"/>
          <w:sz w:val="24"/>
          <w:szCs w:val="24"/>
        </w:rPr>
      </w:pPr>
      <w:r>
        <w:rPr>
          <w:rFonts w:ascii="Arial" w:hAnsi="Arial" w:cs="Arial"/>
          <w:sz w:val="24"/>
          <w:szCs w:val="24"/>
        </w:rPr>
        <w:t>Acknowledge receipt</w:t>
      </w:r>
      <w:r w:rsidRPr="00B30C8C">
        <w:rPr>
          <w:rFonts w:ascii="Arial" w:hAnsi="Arial" w:cs="Arial"/>
          <w:sz w:val="24"/>
          <w:szCs w:val="24"/>
        </w:rPr>
        <w:t xml:space="preserve"> within 5 working days</w:t>
      </w:r>
    </w:p>
    <w:p w14:paraId="6B2A7F68" w14:textId="77777777" w:rsidR="000D4D1D" w:rsidRPr="00B30C8C" w:rsidRDefault="000D4D1D" w:rsidP="004D080B">
      <w:pPr>
        <w:spacing w:after="0"/>
        <w:rPr>
          <w:rFonts w:ascii="Arial" w:hAnsi="Arial" w:cs="Arial"/>
          <w:sz w:val="24"/>
          <w:szCs w:val="24"/>
        </w:rPr>
      </w:pPr>
    </w:p>
    <w:p w14:paraId="5866A593"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Outcome of stage 2: </w:t>
      </w:r>
    </w:p>
    <w:p w14:paraId="74EAEEB6"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73D4B50C"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42329428"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296A93AE"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78B0492F"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1DF47B26" w14:textId="77777777" w:rsidR="004D080B" w:rsidRDefault="004D080B" w:rsidP="004D080B">
      <w:pPr>
        <w:spacing w:after="0"/>
        <w:rPr>
          <w:rFonts w:ascii="Arial" w:hAnsi="Arial" w:cs="Arial"/>
          <w:sz w:val="24"/>
          <w:szCs w:val="24"/>
        </w:rPr>
      </w:pPr>
      <w:r w:rsidRPr="00B30C8C">
        <w:rPr>
          <w:rFonts w:ascii="Arial" w:hAnsi="Arial" w:cs="Arial"/>
          <w:sz w:val="24"/>
          <w:szCs w:val="24"/>
        </w:rPr>
        <w:t xml:space="preserve">Date: </w:t>
      </w:r>
    </w:p>
    <w:p w14:paraId="47252A02" w14:textId="77777777" w:rsidR="000D4D1D" w:rsidRDefault="000D4D1D" w:rsidP="004D080B">
      <w:pPr>
        <w:spacing w:after="0"/>
        <w:rPr>
          <w:rFonts w:ascii="Arial" w:hAnsi="Arial" w:cs="Arial"/>
          <w:sz w:val="24"/>
          <w:szCs w:val="24"/>
        </w:rPr>
      </w:pPr>
    </w:p>
    <w:p w14:paraId="77C97A52" w14:textId="77777777" w:rsidR="000D4D1D" w:rsidRPr="00B30C8C" w:rsidRDefault="000D4D1D" w:rsidP="004D080B">
      <w:pPr>
        <w:spacing w:after="0"/>
        <w:rPr>
          <w:rFonts w:ascii="Arial" w:hAnsi="Arial" w:cs="Arial"/>
          <w:sz w:val="24"/>
          <w:szCs w:val="24"/>
        </w:rPr>
      </w:pPr>
      <w:r>
        <w:rPr>
          <w:rFonts w:ascii="Arial" w:hAnsi="Arial" w:cs="Arial"/>
          <w:sz w:val="24"/>
          <w:szCs w:val="24"/>
        </w:rPr>
        <w:t>Chair of Governors or nominated representative</w:t>
      </w:r>
    </w:p>
    <w:p w14:paraId="076695B4" w14:textId="77777777" w:rsidR="004D080B" w:rsidRPr="00B30C8C" w:rsidRDefault="004D080B" w:rsidP="004D080B">
      <w:pPr>
        <w:spacing w:after="0"/>
        <w:rPr>
          <w:rFonts w:ascii="Arial" w:hAnsi="Arial" w:cs="Arial"/>
          <w:sz w:val="24"/>
          <w:szCs w:val="24"/>
        </w:rPr>
      </w:pPr>
      <w:r w:rsidRPr="00B30C8C">
        <w:rPr>
          <w:rFonts w:ascii="Arial" w:hAnsi="Arial" w:cs="Arial"/>
          <w:sz w:val="24"/>
          <w:szCs w:val="24"/>
        </w:rPr>
        <w:t xml:space="preserve"> </w:t>
      </w:r>
    </w:p>
    <w:p w14:paraId="0589BBE3" w14:textId="77777777" w:rsidR="004D080B" w:rsidRPr="00B30C8C" w:rsidRDefault="004D080B" w:rsidP="004D080B">
      <w:pPr>
        <w:spacing w:after="0"/>
        <w:rPr>
          <w:rFonts w:ascii="Arial" w:hAnsi="Arial" w:cs="Arial"/>
          <w:sz w:val="24"/>
          <w:szCs w:val="24"/>
        </w:rPr>
      </w:pPr>
    </w:p>
    <w:p w14:paraId="0FF9AE5D" w14:textId="77777777" w:rsidR="004D080B" w:rsidRDefault="004D080B" w:rsidP="004D080B"/>
    <w:sectPr w:rsidR="004D080B" w:rsidSect="0082312E">
      <w:pgSz w:w="11906" w:h="16838"/>
      <w:pgMar w:top="1440" w:right="1440" w:bottom="1440" w:left="1440" w:header="708" w:footer="708" w:gutter="0"/>
      <w:pgBorders w:offsetFrom="page">
        <w:top w:val="single" w:sz="18" w:space="24" w:color="0033CC"/>
        <w:left w:val="single" w:sz="18" w:space="24" w:color="0033CC"/>
        <w:bottom w:val="single" w:sz="18" w:space="24" w:color="0033CC"/>
        <w:right w:val="single" w:sz="18" w:space="24" w:color="0033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643E"/>
    <w:multiLevelType w:val="hybridMultilevel"/>
    <w:tmpl w:val="DBA0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F45D9"/>
    <w:multiLevelType w:val="hybridMultilevel"/>
    <w:tmpl w:val="C7C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B29C1"/>
    <w:multiLevelType w:val="hybridMultilevel"/>
    <w:tmpl w:val="207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8A065F"/>
    <w:multiLevelType w:val="hybridMultilevel"/>
    <w:tmpl w:val="4170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F25BF1"/>
    <w:multiLevelType w:val="hybridMultilevel"/>
    <w:tmpl w:val="11CC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910676"/>
    <w:multiLevelType w:val="hybridMultilevel"/>
    <w:tmpl w:val="22A67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553235">
    <w:abstractNumId w:val="3"/>
  </w:num>
  <w:num w:numId="2" w16cid:durableId="295532583">
    <w:abstractNumId w:val="1"/>
  </w:num>
  <w:num w:numId="3" w16cid:durableId="1680618437">
    <w:abstractNumId w:val="2"/>
  </w:num>
  <w:num w:numId="4" w16cid:durableId="323166094">
    <w:abstractNumId w:val="0"/>
  </w:num>
  <w:num w:numId="5" w16cid:durableId="1143280966">
    <w:abstractNumId w:val="5"/>
  </w:num>
  <w:num w:numId="6" w16cid:durableId="1548879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44"/>
    <w:rsid w:val="0008761E"/>
    <w:rsid w:val="000D4D1D"/>
    <w:rsid w:val="001B2C0F"/>
    <w:rsid w:val="00226783"/>
    <w:rsid w:val="00226973"/>
    <w:rsid w:val="002903D4"/>
    <w:rsid w:val="003045BA"/>
    <w:rsid w:val="003120E7"/>
    <w:rsid w:val="003625F3"/>
    <w:rsid w:val="004A3CF7"/>
    <w:rsid w:val="004D080B"/>
    <w:rsid w:val="00673BA0"/>
    <w:rsid w:val="00691C44"/>
    <w:rsid w:val="0082312E"/>
    <w:rsid w:val="008232B6"/>
    <w:rsid w:val="00880CFD"/>
    <w:rsid w:val="009A144C"/>
    <w:rsid w:val="009D3226"/>
    <w:rsid w:val="00A15E80"/>
    <w:rsid w:val="00E81823"/>
    <w:rsid w:val="00FC66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44AF"/>
  <w15:chartTrackingRefBased/>
  <w15:docId w15:val="{51F2CB23-3ED3-4555-9A71-F813500E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C44"/>
    <w:pPr>
      <w:ind w:left="720"/>
      <w:contextualSpacing/>
    </w:pPr>
  </w:style>
  <w:style w:type="table" w:customStyle="1" w:styleId="TableGrid">
    <w:name w:val="TableGrid"/>
    <w:rsid w:val="0082312E"/>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80C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FD"/>
    <w:rPr>
      <w:rFonts w:ascii="Segoe UI" w:hAnsi="Segoe UI" w:cs="Segoe UI"/>
      <w:sz w:val="18"/>
      <w:szCs w:val="18"/>
    </w:rPr>
  </w:style>
  <w:style w:type="table" w:styleId="TableGrid0">
    <w:name w:val="Table Grid"/>
    <w:basedOn w:val="TableNormal"/>
    <w:uiPriority w:val="39"/>
    <w:rsid w:val="00226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973"/>
    <w:rPr>
      <w:color w:val="0563C1" w:themeColor="hyperlink"/>
      <w:u w:val="single"/>
    </w:rPr>
  </w:style>
  <w:style w:type="character" w:styleId="UnresolvedMention">
    <w:name w:val="Unresolved Mention"/>
    <w:basedOn w:val="DefaultParagraphFont"/>
    <w:uiPriority w:val="99"/>
    <w:semiHidden/>
    <w:unhideWhenUsed/>
    <w:rsid w:val="0022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cq.org.uk/exams-office/appeal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openawards.org.uk/media/4561/enquiries-and-appeals-policy-and-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5BF95-7F38-45A9-8AB1-549E0CAC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 Pattison</cp:lastModifiedBy>
  <cp:revision>2</cp:revision>
  <cp:lastPrinted>2025-01-09T20:51:00Z</cp:lastPrinted>
  <dcterms:created xsi:type="dcterms:W3CDTF">2025-09-25T19:29:00Z</dcterms:created>
  <dcterms:modified xsi:type="dcterms:W3CDTF">2025-09-25T19:29:00Z</dcterms:modified>
</cp:coreProperties>
</file>